
<file path=[Content_Types].xml><?xml version="1.0" encoding="utf-8"?>
<Types xmlns="http://schemas.openxmlformats.org/package/2006/content-types">
  <Default Extension="30FB3E3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37481" w14:textId="21AA8544" w:rsidR="00FC42A2" w:rsidRDefault="002D7FBF">
      <w:r>
        <w:rPr>
          <w:noProof/>
        </w:rPr>
        <w:drawing>
          <wp:inline distT="0" distB="0" distL="0" distR="0" wp14:anchorId="25C74A29" wp14:editId="6974D32B">
            <wp:extent cx="2857500" cy="819355"/>
            <wp:effectExtent l="0" t="0" r="0" b="0"/>
            <wp:docPr id="1" name="Picture 2" descr="Liverpool John Moores Universit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iverpool John Moores University">
                      <a:hlinkClick r:id="rId10"/>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1464" cy="823359"/>
                    </a:xfrm>
                    <a:prstGeom prst="rect">
                      <a:avLst/>
                    </a:prstGeom>
                    <a:noFill/>
                    <a:ln>
                      <a:noFill/>
                    </a:ln>
                  </pic:spPr>
                </pic:pic>
              </a:graphicData>
            </a:graphic>
          </wp:inline>
        </w:drawing>
      </w:r>
    </w:p>
    <w:p w14:paraId="4CFEEE46" w14:textId="77777777" w:rsidR="002D7FBF" w:rsidRDefault="002D7FBF"/>
    <w:p w14:paraId="0FC9C7C5" w14:textId="77777777" w:rsidR="003C58AB" w:rsidRDefault="003C58AB"/>
    <w:p w14:paraId="16F3ABFC" w14:textId="77777777" w:rsidR="003C58AB" w:rsidRDefault="003C58AB"/>
    <w:p w14:paraId="24F32665" w14:textId="77777777" w:rsidR="002D7FBF" w:rsidRDefault="002D7FBF"/>
    <w:p w14:paraId="7ADB9E63" w14:textId="12CA0BF8" w:rsidR="002D7FBF" w:rsidRPr="003C58AB" w:rsidRDefault="003C58AB">
      <w:pPr>
        <w:rPr>
          <w:rFonts w:ascii="Arial" w:hAnsi="Arial" w:cs="Arial"/>
          <w:b/>
          <w:bCs/>
          <w:sz w:val="52"/>
          <w:szCs w:val="52"/>
        </w:rPr>
      </w:pPr>
      <w:r>
        <w:rPr>
          <w:rFonts w:ascii="Arial" w:hAnsi="Arial" w:cs="Arial"/>
          <w:sz w:val="52"/>
          <w:szCs w:val="52"/>
        </w:rPr>
        <w:t xml:space="preserve">            </w:t>
      </w:r>
      <w:r w:rsidRPr="003C58AB">
        <w:rPr>
          <w:rFonts w:ascii="Arial" w:hAnsi="Arial" w:cs="Arial"/>
          <w:b/>
          <w:bCs/>
          <w:sz w:val="52"/>
          <w:szCs w:val="52"/>
        </w:rPr>
        <w:t xml:space="preserve">         </w:t>
      </w:r>
    </w:p>
    <w:p w14:paraId="03B70A31" w14:textId="142BA0BF" w:rsidR="002D7FBF" w:rsidRPr="00323FAA" w:rsidRDefault="00323FAA" w:rsidP="00323FAA">
      <w:pPr>
        <w:rPr>
          <w:rFonts w:ascii="Arial" w:hAnsi="Arial" w:cs="Arial"/>
          <w:b/>
          <w:bCs/>
          <w:sz w:val="44"/>
          <w:szCs w:val="44"/>
        </w:rPr>
      </w:pPr>
      <w:r>
        <w:rPr>
          <w:rFonts w:ascii="Arial" w:hAnsi="Arial" w:cs="Arial"/>
          <w:b/>
          <w:bCs/>
          <w:sz w:val="44"/>
          <w:szCs w:val="44"/>
        </w:rPr>
        <w:t xml:space="preserve">  </w:t>
      </w:r>
      <w:r w:rsidR="00F130A8">
        <w:rPr>
          <w:rFonts w:ascii="Arial" w:hAnsi="Arial" w:cs="Arial"/>
          <w:b/>
          <w:bCs/>
          <w:sz w:val="44"/>
          <w:szCs w:val="44"/>
        </w:rPr>
        <w:t xml:space="preserve">     </w:t>
      </w:r>
      <w:r w:rsidR="002D7FBF" w:rsidRPr="00323FAA">
        <w:rPr>
          <w:rFonts w:ascii="Arial" w:hAnsi="Arial" w:cs="Arial"/>
          <w:b/>
          <w:bCs/>
          <w:sz w:val="44"/>
          <w:szCs w:val="44"/>
        </w:rPr>
        <w:t xml:space="preserve">Academic Practice </w:t>
      </w:r>
      <w:r w:rsidR="00F130A8">
        <w:rPr>
          <w:rFonts w:ascii="Arial" w:hAnsi="Arial" w:cs="Arial"/>
          <w:b/>
          <w:bCs/>
          <w:sz w:val="44"/>
          <w:szCs w:val="44"/>
        </w:rPr>
        <w:t>CPD Modules</w:t>
      </w:r>
    </w:p>
    <w:p w14:paraId="0510E416" w14:textId="77777777" w:rsidR="002D7FBF" w:rsidRDefault="002D7FBF">
      <w:pPr>
        <w:rPr>
          <w:rFonts w:ascii="Arial" w:hAnsi="Arial" w:cs="Arial"/>
          <w:sz w:val="52"/>
          <w:szCs w:val="52"/>
        </w:rPr>
      </w:pPr>
    </w:p>
    <w:p w14:paraId="3C81374E" w14:textId="77777777" w:rsidR="003C58AB" w:rsidRPr="003C58AB" w:rsidRDefault="003C58AB">
      <w:pPr>
        <w:rPr>
          <w:rFonts w:ascii="Arial" w:hAnsi="Arial" w:cs="Arial"/>
          <w:sz w:val="52"/>
          <w:szCs w:val="52"/>
        </w:rPr>
      </w:pPr>
    </w:p>
    <w:p w14:paraId="5C5FCB49" w14:textId="34BF3892" w:rsidR="002D7FBF" w:rsidRPr="003C58AB" w:rsidRDefault="00F130A8">
      <w:pPr>
        <w:rPr>
          <w:rFonts w:ascii="Arial" w:hAnsi="Arial" w:cs="Arial"/>
          <w:sz w:val="52"/>
          <w:szCs w:val="52"/>
        </w:rPr>
      </w:pPr>
      <w:r>
        <w:rPr>
          <w:rFonts w:ascii="Arial" w:hAnsi="Arial" w:cs="Arial"/>
          <w:sz w:val="52"/>
          <w:szCs w:val="52"/>
        </w:rPr>
        <w:t xml:space="preserve">   </w:t>
      </w:r>
      <w:r w:rsidR="002D7FBF" w:rsidRPr="003C58AB">
        <w:rPr>
          <w:rFonts w:ascii="Arial" w:hAnsi="Arial" w:cs="Arial"/>
          <w:sz w:val="52"/>
          <w:szCs w:val="52"/>
        </w:rPr>
        <w:t xml:space="preserve">Teaching and Learning Academy </w:t>
      </w:r>
    </w:p>
    <w:p w14:paraId="7E255161" w14:textId="2E292B28" w:rsidR="002D7FBF" w:rsidRDefault="002D7FBF"/>
    <w:p w14:paraId="0E524F96" w14:textId="5BE60573" w:rsidR="002D7FBF" w:rsidRDefault="002D7FBF"/>
    <w:p w14:paraId="60F07476" w14:textId="77777777" w:rsidR="002D7FBF" w:rsidRPr="002D7FBF" w:rsidRDefault="002D7FBF" w:rsidP="002D7FBF"/>
    <w:p w14:paraId="2EA18D9D" w14:textId="6BCC5FDB" w:rsidR="002D7FBF" w:rsidRPr="002D7FBF" w:rsidRDefault="003C58AB" w:rsidP="002D7FBF">
      <w:r>
        <w:rPr>
          <w:noProof/>
        </w:rPr>
        <w:drawing>
          <wp:inline distT="0" distB="0" distL="0" distR="0" wp14:anchorId="1A86548A" wp14:editId="4B0FD988">
            <wp:extent cx="5731510" cy="1433195"/>
            <wp:effectExtent l="0" t="0" r="2540" b="0"/>
            <wp:docPr id="2" name="Picture 6" descr="Liverpool John Moores University - Teaching and Learning Academy (TLA). Email: tlacademy@ljmu.ac.uk web: www.ljmu.ac.uk/teaching-and-learning-academy. Address: 2nd Floor, Exchange Station, Tithebarn Street, Liverpool, L2 2QP. The TLA encompasses curriculum enhancement, inclusive academic practice and policy, canvas support and development, learning analytics, educational technology, recognition and accreditation and student voice and evalu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Liverpool John Moores University - Teaching and Learning Academy (TLA). Email: tlacademy@ljmu.ac.uk web: www.ljmu.ac.uk/teaching-and-learning-academy. Address: 2nd Floor, Exchange Station, Tithebarn Street, Liverpool, L2 2QP. The TLA encompasses curriculum enhancement, inclusive academic practice and policy, canvas support and development, learning analytics, educational technology, recognition and accreditation and student voice and evaluation.">
                      <a:hlinkClick r:id="rId12"/>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433195"/>
                    </a:xfrm>
                    <a:prstGeom prst="rect">
                      <a:avLst/>
                    </a:prstGeom>
                    <a:noFill/>
                    <a:ln>
                      <a:noFill/>
                    </a:ln>
                  </pic:spPr>
                </pic:pic>
              </a:graphicData>
            </a:graphic>
          </wp:inline>
        </w:drawing>
      </w:r>
    </w:p>
    <w:p w14:paraId="70121503" w14:textId="77777777" w:rsidR="002D7FBF" w:rsidRPr="002D7FBF" w:rsidRDefault="002D7FBF" w:rsidP="002D7FBF"/>
    <w:p w14:paraId="710B0FA1" w14:textId="77777777" w:rsidR="002D7FBF" w:rsidRPr="002D7FBF" w:rsidRDefault="002D7FBF" w:rsidP="002D7FBF"/>
    <w:p w14:paraId="1390D3C5" w14:textId="77777777" w:rsidR="002D7FBF" w:rsidRPr="002D7FBF" w:rsidRDefault="002D7FBF" w:rsidP="002D7FBF"/>
    <w:p w14:paraId="74A82889" w14:textId="77777777" w:rsidR="002D7FBF" w:rsidRDefault="002D7FBF" w:rsidP="002D7FBF">
      <w:pPr>
        <w:ind w:firstLine="720"/>
      </w:pPr>
    </w:p>
    <w:p w14:paraId="02A3DBB1" w14:textId="77777777" w:rsidR="002D7FBF" w:rsidRDefault="002D7FBF" w:rsidP="002D7FBF">
      <w:pPr>
        <w:ind w:firstLine="720"/>
      </w:pPr>
    </w:p>
    <w:p w14:paraId="49B6BF19" w14:textId="46D4D055" w:rsidR="003C58AB" w:rsidRPr="009842CC" w:rsidRDefault="003C58AB" w:rsidP="003C58AB">
      <w:pPr>
        <w:pStyle w:val="Heading1"/>
        <w:ind w:right="-760"/>
        <w:rPr>
          <w:rFonts w:ascii="Arial" w:hAnsi="Arial" w:cs="Arial"/>
          <w:lang w:val="en-US"/>
        </w:rPr>
      </w:pPr>
      <w:r>
        <w:rPr>
          <w:rFonts w:ascii="Arial" w:hAnsi="Arial" w:cs="Arial"/>
          <w:lang w:val="en-US"/>
        </w:rPr>
        <w:lastRenderedPageBreak/>
        <w:t>Programme Team Contact Details</w:t>
      </w:r>
    </w:p>
    <w:p w14:paraId="3CB1BAE6" w14:textId="77777777" w:rsidR="002D7FBF" w:rsidRDefault="002D7FBF" w:rsidP="002D7FBF">
      <w:pPr>
        <w:ind w:firstLine="720"/>
      </w:pPr>
    </w:p>
    <w:p w14:paraId="21C8728D" w14:textId="77777777" w:rsidR="002D7FBF" w:rsidRDefault="002D7FBF" w:rsidP="002D7FBF">
      <w:pPr>
        <w:ind w:firstLine="720"/>
      </w:pPr>
    </w:p>
    <w:p w14:paraId="22F31810" w14:textId="686E7D89" w:rsidR="002D7FBF" w:rsidRPr="00A22423" w:rsidRDefault="002D7FBF" w:rsidP="002D7FBF">
      <w:pPr>
        <w:rPr>
          <w:rStyle w:val="Hyperlink"/>
          <w:rFonts w:ascii="Arial" w:hAnsi="Arial" w:cs="Arial"/>
          <w:color w:val="auto"/>
          <w:sz w:val="28"/>
          <w:szCs w:val="28"/>
          <w:u w:val="none"/>
        </w:rPr>
      </w:pPr>
      <w:r w:rsidRPr="003C58AB">
        <w:rPr>
          <w:rFonts w:ascii="Arial" w:hAnsi="Arial" w:cs="Arial"/>
          <w:sz w:val="28"/>
          <w:szCs w:val="28"/>
        </w:rPr>
        <w:t>Dr Phil Carey, NTF, SFHEA</w:t>
      </w:r>
      <w:r w:rsidR="00A22423">
        <w:rPr>
          <w:rFonts w:ascii="Arial" w:hAnsi="Arial" w:cs="Arial"/>
          <w:sz w:val="28"/>
          <w:szCs w:val="28"/>
        </w:rPr>
        <w:br/>
      </w:r>
      <w:r w:rsidRPr="003C58AB">
        <w:rPr>
          <w:rFonts w:ascii="Arial" w:hAnsi="Arial" w:cs="Arial"/>
          <w:sz w:val="28"/>
          <w:szCs w:val="28"/>
        </w:rPr>
        <w:t>Dean – Teaching and Learning Academy</w:t>
      </w:r>
      <w:r w:rsidRPr="003C58AB">
        <w:rPr>
          <w:rFonts w:ascii="Arial" w:hAnsi="Arial" w:cs="Arial"/>
          <w:sz w:val="28"/>
          <w:szCs w:val="28"/>
        </w:rPr>
        <w:br/>
      </w:r>
      <w:hyperlink r:id="rId14" w:history="1">
        <w:r w:rsidRPr="003C58AB">
          <w:rPr>
            <w:rStyle w:val="Hyperlink"/>
            <w:rFonts w:ascii="Arial" w:hAnsi="Arial" w:cs="Arial"/>
            <w:sz w:val="28"/>
            <w:szCs w:val="28"/>
          </w:rPr>
          <w:t>p.carey@ljmu.ac.uk</w:t>
        </w:r>
      </w:hyperlink>
    </w:p>
    <w:p w14:paraId="4EA9F8FF" w14:textId="1E7C53F4" w:rsidR="00A22423" w:rsidRDefault="00A22423" w:rsidP="002D7FBF">
      <w:pPr>
        <w:rPr>
          <w:rStyle w:val="Hyperlink"/>
          <w:rFonts w:ascii="Arial" w:hAnsi="Arial" w:cs="Arial"/>
          <w:sz w:val="28"/>
          <w:szCs w:val="28"/>
        </w:rPr>
      </w:pPr>
    </w:p>
    <w:p w14:paraId="2C9583EB" w14:textId="37D9D679" w:rsidR="002D7FBF" w:rsidRPr="003C58AB" w:rsidRDefault="002D7FBF" w:rsidP="002D7FBF">
      <w:pPr>
        <w:rPr>
          <w:rFonts w:ascii="Arial" w:hAnsi="Arial" w:cs="Arial"/>
          <w:sz w:val="28"/>
          <w:szCs w:val="28"/>
        </w:rPr>
      </w:pPr>
      <w:r w:rsidRPr="003C58AB">
        <w:rPr>
          <w:rFonts w:ascii="Arial" w:hAnsi="Arial" w:cs="Arial"/>
          <w:sz w:val="28"/>
          <w:szCs w:val="28"/>
        </w:rPr>
        <w:t>Rachel Boulter, SFHEA, SEDA Fellow</w:t>
      </w:r>
      <w:r w:rsidRPr="003C58AB">
        <w:rPr>
          <w:rFonts w:ascii="Arial" w:hAnsi="Arial" w:cs="Arial"/>
          <w:sz w:val="28"/>
          <w:szCs w:val="28"/>
        </w:rPr>
        <w:br/>
        <w:t>Academic Practice Accreditation Lead</w:t>
      </w:r>
      <w:r w:rsidRPr="003C58AB">
        <w:rPr>
          <w:rFonts w:ascii="Arial" w:hAnsi="Arial" w:cs="Arial"/>
          <w:sz w:val="28"/>
          <w:szCs w:val="28"/>
        </w:rPr>
        <w:br/>
      </w:r>
      <w:hyperlink r:id="rId15" w:history="1">
        <w:r w:rsidRPr="003C58AB">
          <w:rPr>
            <w:rStyle w:val="Hyperlink"/>
            <w:rFonts w:ascii="Arial" w:hAnsi="Arial" w:cs="Arial"/>
            <w:sz w:val="28"/>
            <w:szCs w:val="28"/>
          </w:rPr>
          <w:t>r.m.boulter@ljmu.ac.uk</w:t>
        </w:r>
      </w:hyperlink>
    </w:p>
    <w:p w14:paraId="601704A1" w14:textId="77777777" w:rsidR="002D7FBF" w:rsidRPr="003C58AB" w:rsidRDefault="002D7FBF" w:rsidP="002D7FBF">
      <w:pPr>
        <w:rPr>
          <w:rFonts w:ascii="Arial" w:hAnsi="Arial" w:cs="Arial"/>
          <w:sz w:val="28"/>
          <w:szCs w:val="28"/>
        </w:rPr>
      </w:pPr>
    </w:p>
    <w:p w14:paraId="2DC7675E" w14:textId="4B932BAA" w:rsidR="002D7FBF" w:rsidRDefault="002D7FBF" w:rsidP="002D7FBF"/>
    <w:p w14:paraId="6825A5E2" w14:textId="77777777" w:rsidR="002D7FBF" w:rsidRDefault="002D7FBF" w:rsidP="002D7FBF"/>
    <w:p w14:paraId="76D8EC51" w14:textId="77777777" w:rsidR="002D7FBF" w:rsidRDefault="002D7FBF" w:rsidP="002D7FBF">
      <w:pPr>
        <w:ind w:firstLine="720"/>
      </w:pPr>
    </w:p>
    <w:p w14:paraId="362EB608" w14:textId="77777777" w:rsidR="002D7FBF" w:rsidRDefault="002D7FBF" w:rsidP="002D7FBF">
      <w:pPr>
        <w:ind w:firstLine="720"/>
      </w:pPr>
    </w:p>
    <w:p w14:paraId="5364D219" w14:textId="77777777" w:rsidR="002D7FBF" w:rsidRDefault="002D7FBF" w:rsidP="002D7FBF">
      <w:pPr>
        <w:ind w:firstLine="720"/>
      </w:pPr>
    </w:p>
    <w:p w14:paraId="7CA718AA" w14:textId="77777777" w:rsidR="002D7FBF" w:rsidRDefault="002D7FBF" w:rsidP="002D7FBF">
      <w:pPr>
        <w:ind w:firstLine="720"/>
      </w:pPr>
    </w:p>
    <w:p w14:paraId="501D125B" w14:textId="77777777" w:rsidR="002D7FBF" w:rsidRDefault="002D7FBF" w:rsidP="002D7FBF">
      <w:pPr>
        <w:ind w:firstLine="720"/>
      </w:pPr>
    </w:p>
    <w:p w14:paraId="310AEC6C" w14:textId="77777777" w:rsidR="002D7FBF" w:rsidRDefault="002D7FBF" w:rsidP="002D7FBF">
      <w:pPr>
        <w:ind w:firstLine="720"/>
      </w:pPr>
    </w:p>
    <w:p w14:paraId="667CC135" w14:textId="77777777" w:rsidR="002D7FBF" w:rsidRDefault="002D7FBF" w:rsidP="002D7FBF">
      <w:pPr>
        <w:ind w:firstLine="720"/>
      </w:pPr>
    </w:p>
    <w:p w14:paraId="0AA8D988" w14:textId="77777777" w:rsidR="00323FAA" w:rsidRDefault="00323FAA" w:rsidP="002D7FBF">
      <w:pPr>
        <w:ind w:firstLine="720"/>
      </w:pPr>
    </w:p>
    <w:p w14:paraId="5005F156" w14:textId="77777777" w:rsidR="00323FAA" w:rsidRDefault="00323FAA" w:rsidP="002D7FBF">
      <w:pPr>
        <w:ind w:firstLine="720"/>
      </w:pPr>
    </w:p>
    <w:p w14:paraId="1A9DC1F8" w14:textId="77777777" w:rsidR="002D7FBF" w:rsidRDefault="002D7FBF" w:rsidP="002D7FBF">
      <w:pPr>
        <w:ind w:firstLine="720"/>
      </w:pPr>
    </w:p>
    <w:p w14:paraId="41644DD2" w14:textId="77777777" w:rsidR="002D7FBF" w:rsidRDefault="002D7FBF" w:rsidP="002D7FBF">
      <w:pPr>
        <w:ind w:firstLine="720"/>
      </w:pPr>
    </w:p>
    <w:p w14:paraId="65CBA457" w14:textId="77777777" w:rsidR="002D7FBF" w:rsidRDefault="002D7FBF" w:rsidP="002D7FBF">
      <w:pPr>
        <w:ind w:firstLine="720"/>
      </w:pPr>
    </w:p>
    <w:p w14:paraId="6E65689B" w14:textId="77777777" w:rsidR="002D7FBF" w:rsidRDefault="002D7FBF" w:rsidP="002D7FBF">
      <w:pPr>
        <w:ind w:firstLine="720"/>
      </w:pPr>
    </w:p>
    <w:p w14:paraId="7A4C58EB" w14:textId="77777777" w:rsidR="002D7FBF" w:rsidRDefault="002D7FBF" w:rsidP="002D7FBF">
      <w:pPr>
        <w:ind w:firstLine="720"/>
      </w:pPr>
    </w:p>
    <w:p w14:paraId="7B4FC477" w14:textId="77777777" w:rsidR="00A43D42" w:rsidRDefault="00A43D42" w:rsidP="002D7FBF">
      <w:pPr>
        <w:rPr>
          <w:rFonts w:ascii="Arial" w:hAnsi="Arial" w:cs="Arial"/>
          <w:sz w:val="24"/>
          <w:szCs w:val="24"/>
        </w:rPr>
      </w:pPr>
    </w:p>
    <w:p w14:paraId="7A5AB808" w14:textId="77777777" w:rsidR="00A43D42" w:rsidRDefault="00A43D42" w:rsidP="002D7FBF">
      <w:pPr>
        <w:rPr>
          <w:rFonts w:ascii="Arial" w:hAnsi="Arial" w:cs="Arial"/>
          <w:sz w:val="24"/>
          <w:szCs w:val="24"/>
        </w:rPr>
      </w:pPr>
    </w:p>
    <w:p w14:paraId="7AD50B13" w14:textId="77777777" w:rsidR="00F130A8" w:rsidRDefault="00F130A8" w:rsidP="002D7FBF">
      <w:pPr>
        <w:rPr>
          <w:rFonts w:ascii="Arial" w:hAnsi="Arial" w:cs="Arial"/>
          <w:sz w:val="24"/>
          <w:szCs w:val="24"/>
        </w:rPr>
      </w:pPr>
    </w:p>
    <w:p w14:paraId="37650D0A" w14:textId="77777777" w:rsidR="00F130A8" w:rsidRDefault="00F130A8" w:rsidP="002D7FBF">
      <w:pPr>
        <w:rPr>
          <w:rFonts w:ascii="Arial" w:hAnsi="Arial" w:cs="Arial"/>
          <w:sz w:val="24"/>
          <w:szCs w:val="24"/>
        </w:rPr>
      </w:pPr>
    </w:p>
    <w:p w14:paraId="3BE367B8" w14:textId="5BBCEF3B" w:rsidR="002D7FBF" w:rsidRPr="00F130A8" w:rsidRDefault="00323FAA" w:rsidP="002D7FBF">
      <w:pPr>
        <w:pStyle w:val="Heading1"/>
        <w:rPr>
          <w:rFonts w:ascii="Arial" w:hAnsi="Arial" w:cs="Arial"/>
        </w:rPr>
      </w:pPr>
      <w:r w:rsidRPr="00F130A8">
        <w:rPr>
          <w:rFonts w:ascii="Arial" w:hAnsi="Arial" w:cs="Arial"/>
        </w:rPr>
        <w:lastRenderedPageBreak/>
        <w:t>2024/2</w:t>
      </w:r>
      <w:r w:rsidR="00A36884" w:rsidRPr="00F130A8">
        <w:rPr>
          <w:rFonts w:ascii="Arial" w:hAnsi="Arial" w:cs="Arial"/>
        </w:rPr>
        <w:t>5</w:t>
      </w:r>
      <w:r w:rsidRPr="00F130A8">
        <w:rPr>
          <w:rFonts w:ascii="Arial" w:hAnsi="Arial" w:cs="Arial"/>
        </w:rPr>
        <w:t xml:space="preserve"> </w:t>
      </w:r>
      <w:r w:rsidR="00F130A8">
        <w:rPr>
          <w:rFonts w:ascii="Arial" w:hAnsi="Arial" w:cs="Arial"/>
        </w:rPr>
        <w:t xml:space="preserve">Academic Practice CPD Modules </w:t>
      </w:r>
    </w:p>
    <w:p w14:paraId="68DD0D57" w14:textId="77777777" w:rsidR="00BC0675" w:rsidRDefault="00BC0675" w:rsidP="00BC0675">
      <w:pPr>
        <w:rPr>
          <w:lang w:eastAsia="zh-TW"/>
        </w:rPr>
      </w:pPr>
    </w:p>
    <w:p w14:paraId="11A86E73" w14:textId="3E2682F4" w:rsidR="00D66BC2" w:rsidRPr="00A65F54" w:rsidRDefault="00D66BC2" w:rsidP="00A65F54">
      <w:pPr>
        <w:pStyle w:val="Heading1"/>
        <w:spacing w:line="276" w:lineRule="auto"/>
        <w:rPr>
          <w:rFonts w:ascii="Arial" w:hAnsi="Arial" w:cs="Arial"/>
          <w:b w:val="0"/>
          <w:bCs w:val="0"/>
          <w:color w:val="auto"/>
          <w:sz w:val="22"/>
          <w:szCs w:val="22"/>
        </w:rPr>
      </w:pPr>
      <w:r w:rsidRPr="00A65F54">
        <w:rPr>
          <w:rFonts w:ascii="Arial" w:hAnsi="Arial" w:cs="Arial"/>
          <w:b w:val="0"/>
          <w:bCs w:val="0"/>
          <w:color w:val="auto"/>
          <w:sz w:val="22"/>
          <w:szCs w:val="22"/>
        </w:rPr>
        <w:t>The Teaching and Learning Academy have validated a se</w:t>
      </w:r>
      <w:r w:rsidR="00542979">
        <w:rPr>
          <w:rFonts w:ascii="Arial" w:hAnsi="Arial" w:cs="Arial"/>
          <w:b w:val="0"/>
          <w:bCs w:val="0"/>
          <w:color w:val="auto"/>
          <w:sz w:val="22"/>
          <w:szCs w:val="22"/>
        </w:rPr>
        <w:t>t</w:t>
      </w:r>
      <w:r w:rsidRPr="00A65F54">
        <w:rPr>
          <w:rFonts w:ascii="Arial" w:hAnsi="Arial" w:cs="Arial"/>
          <w:b w:val="0"/>
          <w:bCs w:val="0"/>
          <w:color w:val="auto"/>
          <w:sz w:val="22"/>
          <w:szCs w:val="22"/>
        </w:rPr>
        <w:t xml:space="preserve"> of single module CPDs</w:t>
      </w:r>
      <w:r w:rsidR="000963DF" w:rsidRPr="00A65F54">
        <w:rPr>
          <w:rFonts w:ascii="Arial" w:hAnsi="Arial" w:cs="Arial"/>
          <w:b w:val="0"/>
          <w:bCs w:val="0"/>
          <w:color w:val="auto"/>
          <w:sz w:val="22"/>
          <w:szCs w:val="22"/>
        </w:rPr>
        <w:t xml:space="preserve"> focusing on academic practice in higher education.  These have been designed to support the ongoing development of colleagues.</w:t>
      </w:r>
      <w:r w:rsidR="00A65F54" w:rsidRPr="00A65F54">
        <w:rPr>
          <w:rFonts w:ascii="Arial" w:hAnsi="Arial" w:cs="Arial"/>
          <w:b w:val="0"/>
          <w:bCs w:val="0"/>
          <w:color w:val="auto"/>
          <w:sz w:val="22"/>
          <w:szCs w:val="22"/>
        </w:rPr>
        <w:t xml:space="preserve"> </w:t>
      </w:r>
      <w:r w:rsidR="00A65F54">
        <w:rPr>
          <w:rFonts w:ascii="Arial" w:hAnsi="Arial" w:cs="Arial"/>
          <w:b w:val="0"/>
          <w:bCs w:val="0"/>
          <w:color w:val="auto"/>
          <w:sz w:val="22"/>
          <w:szCs w:val="22"/>
        </w:rPr>
        <w:t>They provide</w:t>
      </w:r>
      <w:r w:rsidR="00A65F54" w:rsidRPr="00A65F54">
        <w:rPr>
          <w:rFonts w:ascii="Arial" w:hAnsi="Arial" w:cs="Arial"/>
          <w:b w:val="0"/>
          <w:bCs w:val="0"/>
          <w:color w:val="auto"/>
          <w:sz w:val="22"/>
          <w:szCs w:val="22"/>
        </w:rPr>
        <w:t xml:space="preserve"> students with the opportunity to develop and extend their knowledge of policies, theories and practice of teaching and learning in HE, sector developments and academic leadership, as well as developing skills in conducting and supporting educational research. Delivery and assessment </w:t>
      </w:r>
      <w:proofErr w:type="gramStart"/>
      <w:r w:rsidR="00A65F54" w:rsidRPr="00A65F54">
        <w:rPr>
          <w:rFonts w:ascii="Arial" w:hAnsi="Arial" w:cs="Arial"/>
          <w:b w:val="0"/>
          <w:bCs w:val="0"/>
          <w:color w:val="auto"/>
          <w:sz w:val="22"/>
          <w:szCs w:val="22"/>
        </w:rPr>
        <w:t>focuses</w:t>
      </w:r>
      <w:proofErr w:type="gramEnd"/>
      <w:r w:rsidR="00A65F54" w:rsidRPr="00A65F54">
        <w:rPr>
          <w:rFonts w:ascii="Arial" w:hAnsi="Arial" w:cs="Arial"/>
          <w:b w:val="0"/>
          <w:bCs w:val="0"/>
          <w:color w:val="auto"/>
          <w:sz w:val="22"/>
          <w:szCs w:val="22"/>
        </w:rPr>
        <w:t xml:space="preserve"> on the relationship between educational theory and the student’s own professional practice.  The emphasis is on supporting practitioners, through a reflective approach, to enhance professional practice. Students also engage in professionally and institutionally relevant educational research.  </w:t>
      </w:r>
    </w:p>
    <w:p w14:paraId="2FE494C7" w14:textId="5B442E19" w:rsidR="00D66BC2" w:rsidRDefault="007929F1" w:rsidP="002D7FBF">
      <w:pPr>
        <w:pStyle w:val="Heading1"/>
        <w:rPr>
          <w:rFonts w:ascii="Arial" w:hAnsi="Arial" w:cs="Arial"/>
          <w:sz w:val="24"/>
          <w:szCs w:val="24"/>
        </w:rPr>
      </w:pPr>
      <w:r>
        <w:rPr>
          <w:rFonts w:ascii="Arial" w:hAnsi="Arial" w:cs="Arial"/>
          <w:sz w:val="24"/>
          <w:szCs w:val="24"/>
        </w:rPr>
        <w:t>CPD Modules:</w:t>
      </w:r>
    </w:p>
    <w:p w14:paraId="4B6436EA" w14:textId="77777777" w:rsidR="007929F1" w:rsidRDefault="007929F1" w:rsidP="007929F1">
      <w:pPr>
        <w:rPr>
          <w:lang w:eastAsia="zh-TW"/>
        </w:rPr>
      </w:pPr>
    </w:p>
    <w:tbl>
      <w:tblPr>
        <w:tblStyle w:val="TableGrid"/>
        <w:tblW w:w="8676" w:type="dxa"/>
        <w:tblInd w:w="108" w:type="dxa"/>
        <w:tblLayout w:type="fixed"/>
        <w:tblLook w:val="04A0" w:firstRow="1" w:lastRow="0" w:firstColumn="1" w:lastColumn="0" w:noHBand="0" w:noVBand="1"/>
      </w:tblPr>
      <w:tblGrid>
        <w:gridCol w:w="2581"/>
        <w:gridCol w:w="3969"/>
        <w:gridCol w:w="2126"/>
      </w:tblGrid>
      <w:tr w:rsidR="007929F1" w:rsidRPr="000804DB" w14:paraId="0EFA595C" w14:textId="77777777" w:rsidTr="000F6A62">
        <w:trPr>
          <w:trHeight w:val="621"/>
        </w:trPr>
        <w:tc>
          <w:tcPr>
            <w:tcW w:w="2581" w:type="dxa"/>
            <w:shd w:val="clear" w:color="auto" w:fill="F2F2F2" w:themeFill="background1" w:themeFillShade="F2"/>
            <w:vAlign w:val="center"/>
          </w:tcPr>
          <w:p w14:paraId="0DE1A8A1" w14:textId="77777777" w:rsidR="007929F1" w:rsidRPr="000804DB" w:rsidRDefault="007929F1" w:rsidP="00DA4C02">
            <w:pPr>
              <w:rPr>
                <w:rFonts w:ascii="Arial" w:hAnsi="Arial" w:cs="Arial"/>
                <w:b/>
                <w:bCs/>
              </w:rPr>
            </w:pPr>
            <w:r w:rsidRPr="7844E143">
              <w:rPr>
                <w:rFonts w:ascii="Arial" w:hAnsi="Arial" w:cs="Arial"/>
                <w:b/>
                <w:bCs/>
              </w:rPr>
              <w:t>Module Code</w:t>
            </w:r>
          </w:p>
        </w:tc>
        <w:tc>
          <w:tcPr>
            <w:tcW w:w="3969" w:type="dxa"/>
            <w:shd w:val="clear" w:color="auto" w:fill="F2F2F2" w:themeFill="background1" w:themeFillShade="F2"/>
            <w:vAlign w:val="center"/>
          </w:tcPr>
          <w:p w14:paraId="250EE7BB" w14:textId="41CE618B" w:rsidR="007929F1" w:rsidRPr="000804DB" w:rsidRDefault="007929F1" w:rsidP="00DA4C02">
            <w:pPr>
              <w:rPr>
                <w:rFonts w:ascii="Arial" w:hAnsi="Arial" w:cs="Arial"/>
                <w:b/>
                <w:bCs/>
              </w:rPr>
            </w:pPr>
            <w:r w:rsidRPr="7844E143">
              <w:rPr>
                <w:rFonts w:ascii="Arial" w:hAnsi="Arial" w:cs="Arial"/>
                <w:b/>
                <w:bCs/>
              </w:rPr>
              <w:t xml:space="preserve">Module </w:t>
            </w:r>
            <w:r w:rsidR="000F6A62">
              <w:rPr>
                <w:rFonts w:ascii="Arial" w:hAnsi="Arial" w:cs="Arial"/>
                <w:b/>
                <w:bCs/>
              </w:rPr>
              <w:t>T</w:t>
            </w:r>
            <w:r w:rsidRPr="7844E143">
              <w:rPr>
                <w:rFonts w:ascii="Arial" w:hAnsi="Arial" w:cs="Arial"/>
                <w:b/>
                <w:bCs/>
              </w:rPr>
              <w:t>itle</w:t>
            </w:r>
          </w:p>
        </w:tc>
        <w:tc>
          <w:tcPr>
            <w:tcW w:w="2126" w:type="dxa"/>
            <w:shd w:val="clear" w:color="auto" w:fill="F2F2F2" w:themeFill="background1" w:themeFillShade="F2"/>
            <w:vAlign w:val="center"/>
          </w:tcPr>
          <w:p w14:paraId="47DCB019" w14:textId="77777777" w:rsidR="007929F1" w:rsidRPr="000804DB" w:rsidRDefault="007929F1" w:rsidP="000F6A62">
            <w:pPr>
              <w:jc w:val="center"/>
              <w:rPr>
                <w:rFonts w:ascii="Arial" w:hAnsi="Arial" w:cs="Arial"/>
                <w:b/>
                <w:bCs/>
              </w:rPr>
            </w:pPr>
            <w:r w:rsidRPr="7844E143">
              <w:rPr>
                <w:rFonts w:ascii="Arial" w:hAnsi="Arial" w:cs="Arial"/>
                <w:b/>
                <w:bCs/>
              </w:rPr>
              <w:t>Credit</w:t>
            </w:r>
          </w:p>
        </w:tc>
      </w:tr>
      <w:tr w:rsidR="007929F1" w:rsidRPr="000804DB" w14:paraId="4EAF44D1" w14:textId="77777777" w:rsidTr="000F6A62">
        <w:trPr>
          <w:trHeight w:val="621"/>
        </w:trPr>
        <w:tc>
          <w:tcPr>
            <w:tcW w:w="2581" w:type="dxa"/>
            <w:vAlign w:val="center"/>
          </w:tcPr>
          <w:p w14:paraId="3542E4DB" w14:textId="77777777" w:rsidR="007929F1" w:rsidRPr="000804DB" w:rsidRDefault="007929F1" w:rsidP="00DA4C02">
            <w:pPr>
              <w:rPr>
                <w:rFonts w:ascii="Arial" w:hAnsi="Arial" w:cs="Arial"/>
              </w:rPr>
            </w:pPr>
            <w:r w:rsidRPr="7844E143">
              <w:rPr>
                <w:rFonts w:ascii="Arial" w:hAnsi="Arial" w:cs="Arial"/>
              </w:rPr>
              <w:t>7004ACADEM</w:t>
            </w:r>
          </w:p>
        </w:tc>
        <w:tc>
          <w:tcPr>
            <w:tcW w:w="3969" w:type="dxa"/>
            <w:vAlign w:val="center"/>
          </w:tcPr>
          <w:p w14:paraId="62527581" w14:textId="77777777" w:rsidR="007929F1" w:rsidRPr="000804DB" w:rsidRDefault="007929F1" w:rsidP="00DA4C02">
            <w:pPr>
              <w:rPr>
                <w:rFonts w:ascii="Arial" w:hAnsi="Arial" w:cs="Arial"/>
              </w:rPr>
            </w:pPr>
            <w:r>
              <w:rPr>
                <w:rFonts w:ascii="Arial" w:hAnsi="Arial" w:cs="Arial"/>
              </w:rPr>
              <w:t>Evidence Based Practice in Higher Education</w:t>
            </w:r>
            <w:r w:rsidRPr="7844E143">
              <w:rPr>
                <w:rFonts w:ascii="Arial" w:hAnsi="Arial" w:cs="Arial"/>
              </w:rPr>
              <w:t xml:space="preserve"> </w:t>
            </w:r>
          </w:p>
        </w:tc>
        <w:tc>
          <w:tcPr>
            <w:tcW w:w="2126" w:type="dxa"/>
            <w:vAlign w:val="center"/>
          </w:tcPr>
          <w:p w14:paraId="1072CECD" w14:textId="77777777" w:rsidR="007929F1" w:rsidRPr="000804DB" w:rsidRDefault="007929F1" w:rsidP="000F6A62">
            <w:pPr>
              <w:jc w:val="center"/>
              <w:rPr>
                <w:rFonts w:ascii="Arial" w:hAnsi="Arial" w:cs="Arial"/>
              </w:rPr>
            </w:pPr>
            <w:r w:rsidRPr="7844E143">
              <w:rPr>
                <w:rFonts w:ascii="Arial" w:hAnsi="Arial" w:cs="Arial"/>
              </w:rPr>
              <w:t>20</w:t>
            </w:r>
          </w:p>
        </w:tc>
      </w:tr>
      <w:tr w:rsidR="007929F1" w:rsidRPr="000804DB" w14:paraId="0300BAD1" w14:textId="77777777" w:rsidTr="000F6A62">
        <w:trPr>
          <w:trHeight w:val="621"/>
        </w:trPr>
        <w:tc>
          <w:tcPr>
            <w:tcW w:w="2581" w:type="dxa"/>
            <w:vAlign w:val="center"/>
          </w:tcPr>
          <w:p w14:paraId="34EFF0ED" w14:textId="77777777" w:rsidR="007929F1" w:rsidRPr="000804DB" w:rsidRDefault="007929F1" w:rsidP="00DA4C02">
            <w:pPr>
              <w:rPr>
                <w:rFonts w:ascii="Arial" w:hAnsi="Arial" w:cs="Arial"/>
              </w:rPr>
            </w:pPr>
            <w:r w:rsidRPr="7844E143">
              <w:rPr>
                <w:rFonts w:ascii="Arial" w:hAnsi="Arial" w:cs="Arial"/>
              </w:rPr>
              <w:t>7005ACADEM</w:t>
            </w:r>
          </w:p>
        </w:tc>
        <w:tc>
          <w:tcPr>
            <w:tcW w:w="3969" w:type="dxa"/>
            <w:vAlign w:val="center"/>
          </w:tcPr>
          <w:p w14:paraId="73FA7642" w14:textId="77777777" w:rsidR="007929F1" w:rsidRPr="000804DB" w:rsidRDefault="007929F1" w:rsidP="00DA4C02">
            <w:pPr>
              <w:rPr>
                <w:rFonts w:ascii="Arial" w:hAnsi="Arial" w:cs="Arial"/>
              </w:rPr>
            </w:pPr>
            <w:r w:rsidRPr="7844E143">
              <w:rPr>
                <w:rFonts w:ascii="Arial" w:hAnsi="Arial" w:cs="Arial"/>
              </w:rPr>
              <w:t>Academic Leadership</w:t>
            </w:r>
          </w:p>
        </w:tc>
        <w:tc>
          <w:tcPr>
            <w:tcW w:w="2126" w:type="dxa"/>
            <w:vAlign w:val="center"/>
          </w:tcPr>
          <w:p w14:paraId="6A97AAB9" w14:textId="77777777" w:rsidR="007929F1" w:rsidRPr="000804DB" w:rsidRDefault="007929F1" w:rsidP="000F6A62">
            <w:pPr>
              <w:jc w:val="center"/>
              <w:rPr>
                <w:rFonts w:ascii="Arial" w:hAnsi="Arial" w:cs="Arial"/>
              </w:rPr>
            </w:pPr>
            <w:r w:rsidRPr="7844E143">
              <w:rPr>
                <w:rFonts w:ascii="Arial" w:hAnsi="Arial" w:cs="Arial"/>
              </w:rPr>
              <w:t>20</w:t>
            </w:r>
          </w:p>
        </w:tc>
      </w:tr>
      <w:tr w:rsidR="007929F1" w:rsidRPr="000804DB" w14:paraId="3C072E3D" w14:textId="77777777" w:rsidTr="000F6A62">
        <w:trPr>
          <w:trHeight w:val="621"/>
        </w:trPr>
        <w:tc>
          <w:tcPr>
            <w:tcW w:w="2581" w:type="dxa"/>
            <w:vAlign w:val="center"/>
          </w:tcPr>
          <w:p w14:paraId="4E0BA629" w14:textId="77777777" w:rsidR="007929F1" w:rsidRPr="000804DB" w:rsidRDefault="007929F1" w:rsidP="00DA4C02">
            <w:pPr>
              <w:rPr>
                <w:rFonts w:ascii="Arial" w:hAnsi="Arial" w:cs="Arial"/>
              </w:rPr>
            </w:pPr>
            <w:r w:rsidRPr="7844E143">
              <w:rPr>
                <w:rFonts w:ascii="Arial" w:hAnsi="Arial" w:cs="Arial"/>
              </w:rPr>
              <w:t>7006ACADEM</w:t>
            </w:r>
          </w:p>
        </w:tc>
        <w:tc>
          <w:tcPr>
            <w:tcW w:w="3969" w:type="dxa"/>
            <w:vAlign w:val="center"/>
          </w:tcPr>
          <w:p w14:paraId="2FF2629E" w14:textId="77777777" w:rsidR="007929F1" w:rsidRPr="000804DB" w:rsidRDefault="007929F1" w:rsidP="00DA4C02">
            <w:pPr>
              <w:rPr>
                <w:rFonts w:ascii="Arial" w:hAnsi="Arial" w:cs="Arial"/>
              </w:rPr>
            </w:pPr>
            <w:r w:rsidRPr="7844E143">
              <w:rPr>
                <w:rFonts w:ascii="Arial" w:hAnsi="Arial" w:cs="Arial"/>
              </w:rPr>
              <w:t xml:space="preserve">Pedagogic Research </w:t>
            </w:r>
            <w:r>
              <w:rPr>
                <w:rFonts w:ascii="Arial" w:hAnsi="Arial" w:cs="Arial"/>
              </w:rPr>
              <w:t>in Academic Practice</w:t>
            </w:r>
          </w:p>
        </w:tc>
        <w:tc>
          <w:tcPr>
            <w:tcW w:w="2126" w:type="dxa"/>
            <w:vAlign w:val="center"/>
          </w:tcPr>
          <w:p w14:paraId="00BE0B36" w14:textId="77777777" w:rsidR="007929F1" w:rsidRPr="000804DB" w:rsidRDefault="007929F1" w:rsidP="000F6A62">
            <w:pPr>
              <w:jc w:val="center"/>
              <w:rPr>
                <w:rFonts w:ascii="Arial" w:hAnsi="Arial" w:cs="Arial"/>
              </w:rPr>
            </w:pPr>
            <w:r w:rsidRPr="7844E143">
              <w:rPr>
                <w:rFonts w:ascii="Arial" w:hAnsi="Arial" w:cs="Arial"/>
              </w:rPr>
              <w:t>20</w:t>
            </w:r>
          </w:p>
        </w:tc>
      </w:tr>
      <w:tr w:rsidR="007929F1" w:rsidRPr="000804DB" w14:paraId="60D5E8B2" w14:textId="77777777" w:rsidTr="000F6A62">
        <w:trPr>
          <w:trHeight w:val="621"/>
        </w:trPr>
        <w:tc>
          <w:tcPr>
            <w:tcW w:w="2581" w:type="dxa"/>
            <w:vAlign w:val="center"/>
          </w:tcPr>
          <w:p w14:paraId="7A85B0D9" w14:textId="77777777" w:rsidR="007929F1" w:rsidRPr="000804DB" w:rsidRDefault="007929F1" w:rsidP="00DA4C02">
            <w:pPr>
              <w:rPr>
                <w:rFonts w:ascii="Arial" w:hAnsi="Arial" w:cs="Arial"/>
              </w:rPr>
            </w:pPr>
            <w:r w:rsidRPr="7844E143">
              <w:rPr>
                <w:rFonts w:ascii="Arial" w:hAnsi="Arial" w:cs="Arial"/>
              </w:rPr>
              <w:t>7008ACADEM</w:t>
            </w:r>
          </w:p>
        </w:tc>
        <w:tc>
          <w:tcPr>
            <w:tcW w:w="3969" w:type="dxa"/>
            <w:vAlign w:val="center"/>
          </w:tcPr>
          <w:p w14:paraId="75DE7B1A" w14:textId="77777777" w:rsidR="007929F1" w:rsidRPr="000804DB" w:rsidRDefault="007929F1" w:rsidP="00DA4C02">
            <w:pPr>
              <w:rPr>
                <w:rFonts w:ascii="Arial" w:hAnsi="Arial" w:cs="Arial"/>
              </w:rPr>
            </w:pPr>
            <w:r w:rsidRPr="7844E143">
              <w:rPr>
                <w:rFonts w:ascii="Arial" w:hAnsi="Arial" w:cs="Arial"/>
              </w:rPr>
              <w:t>Principles and Practice in Digital Education</w:t>
            </w:r>
          </w:p>
        </w:tc>
        <w:tc>
          <w:tcPr>
            <w:tcW w:w="2126" w:type="dxa"/>
            <w:vAlign w:val="center"/>
          </w:tcPr>
          <w:p w14:paraId="73258177" w14:textId="77777777" w:rsidR="007929F1" w:rsidRPr="000804DB" w:rsidRDefault="007929F1" w:rsidP="000F6A62">
            <w:pPr>
              <w:jc w:val="center"/>
              <w:rPr>
                <w:rFonts w:ascii="Arial" w:hAnsi="Arial" w:cs="Arial"/>
              </w:rPr>
            </w:pPr>
            <w:r w:rsidRPr="7844E143">
              <w:rPr>
                <w:rFonts w:ascii="Arial" w:hAnsi="Arial" w:cs="Arial"/>
              </w:rPr>
              <w:t>20</w:t>
            </w:r>
          </w:p>
        </w:tc>
      </w:tr>
      <w:tr w:rsidR="000F6A62" w:rsidRPr="000804DB" w14:paraId="7BB4A72F" w14:textId="77777777" w:rsidTr="000F6A62">
        <w:trPr>
          <w:trHeight w:val="621"/>
        </w:trPr>
        <w:tc>
          <w:tcPr>
            <w:tcW w:w="2581" w:type="dxa"/>
            <w:vAlign w:val="center"/>
          </w:tcPr>
          <w:p w14:paraId="3A49858B" w14:textId="3A66BEF6" w:rsidR="000F6A62" w:rsidRPr="7844E143" w:rsidRDefault="000F6A62" w:rsidP="000F6A62">
            <w:pPr>
              <w:rPr>
                <w:rFonts w:ascii="Arial" w:hAnsi="Arial" w:cs="Arial"/>
              </w:rPr>
            </w:pPr>
            <w:r>
              <w:rPr>
                <w:rFonts w:ascii="Arial" w:hAnsi="Arial" w:cs="Arial"/>
              </w:rPr>
              <w:t>7010ACADEM</w:t>
            </w:r>
          </w:p>
        </w:tc>
        <w:tc>
          <w:tcPr>
            <w:tcW w:w="3969" w:type="dxa"/>
            <w:vAlign w:val="center"/>
          </w:tcPr>
          <w:p w14:paraId="3194F1C6" w14:textId="12B8A6E1" w:rsidR="000F6A62" w:rsidRPr="7844E143" w:rsidRDefault="000F6A62" w:rsidP="000F6A62">
            <w:pPr>
              <w:rPr>
                <w:rFonts w:ascii="Arial" w:hAnsi="Arial" w:cs="Arial"/>
              </w:rPr>
            </w:pPr>
            <w:r>
              <w:rPr>
                <w:rFonts w:ascii="Arial" w:hAnsi="Arial" w:cs="Arial"/>
              </w:rPr>
              <w:t>Academic Skills Development and Student Support</w:t>
            </w:r>
          </w:p>
        </w:tc>
        <w:tc>
          <w:tcPr>
            <w:tcW w:w="2126" w:type="dxa"/>
            <w:vAlign w:val="center"/>
          </w:tcPr>
          <w:p w14:paraId="3A0C0F53" w14:textId="50E6D277" w:rsidR="000F6A62" w:rsidRPr="7844E143" w:rsidRDefault="000F6A62" w:rsidP="000F6A62">
            <w:pPr>
              <w:jc w:val="center"/>
              <w:rPr>
                <w:rFonts w:ascii="Arial" w:hAnsi="Arial" w:cs="Arial"/>
              </w:rPr>
            </w:pPr>
            <w:r w:rsidRPr="7844E143">
              <w:rPr>
                <w:rFonts w:ascii="Arial" w:hAnsi="Arial" w:cs="Arial"/>
              </w:rPr>
              <w:t>20</w:t>
            </w:r>
          </w:p>
        </w:tc>
      </w:tr>
      <w:tr w:rsidR="000F6A62" w:rsidRPr="000804DB" w14:paraId="68AAC286" w14:textId="77777777" w:rsidTr="000F6A62">
        <w:trPr>
          <w:trHeight w:val="621"/>
        </w:trPr>
        <w:tc>
          <w:tcPr>
            <w:tcW w:w="2581" w:type="dxa"/>
            <w:vAlign w:val="center"/>
          </w:tcPr>
          <w:p w14:paraId="2B1E6594" w14:textId="4224F912" w:rsidR="000F6A62" w:rsidRPr="7844E143" w:rsidRDefault="000F6A62" w:rsidP="000F6A62">
            <w:pPr>
              <w:rPr>
                <w:rFonts w:ascii="Arial" w:hAnsi="Arial" w:cs="Arial"/>
              </w:rPr>
            </w:pPr>
            <w:r w:rsidRPr="7844E143">
              <w:rPr>
                <w:rFonts w:ascii="Arial" w:hAnsi="Arial" w:cs="Arial"/>
              </w:rPr>
              <w:t>70</w:t>
            </w:r>
            <w:r>
              <w:rPr>
                <w:rFonts w:ascii="Arial" w:hAnsi="Arial" w:cs="Arial"/>
              </w:rPr>
              <w:t>11</w:t>
            </w:r>
            <w:r w:rsidRPr="7844E143">
              <w:rPr>
                <w:rFonts w:ascii="Arial" w:hAnsi="Arial" w:cs="Arial"/>
              </w:rPr>
              <w:t>ACADEM</w:t>
            </w:r>
          </w:p>
        </w:tc>
        <w:tc>
          <w:tcPr>
            <w:tcW w:w="3969" w:type="dxa"/>
            <w:vAlign w:val="center"/>
          </w:tcPr>
          <w:p w14:paraId="482BB695" w14:textId="1F73F937" w:rsidR="000F6A62" w:rsidRPr="7844E143" w:rsidRDefault="000F6A62" w:rsidP="000F6A62">
            <w:pPr>
              <w:rPr>
                <w:rFonts w:ascii="Arial" w:hAnsi="Arial" w:cs="Arial"/>
              </w:rPr>
            </w:pPr>
            <w:r>
              <w:rPr>
                <w:rFonts w:ascii="Arial" w:hAnsi="Arial" w:cs="Arial"/>
              </w:rPr>
              <w:t xml:space="preserve">Learning Analytics and AI in Higher Education </w:t>
            </w:r>
          </w:p>
        </w:tc>
        <w:tc>
          <w:tcPr>
            <w:tcW w:w="2126" w:type="dxa"/>
            <w:vAlign w:val="center"/>
          </w:tcPr>
          <w:p w14:paraId="50084779" w14:textId="3F2C6602" w:rsidR="000F6A62" w:rsidRPr="7844E143" w:rsidRDefault="000F6A62" w:rsidP="000F6A62">
            <w:pPr>
              <w:jc w:val="center"/>
              <w:rPr>
                <w:rFonts w:ascii="Arial" w:hAnsi="Arial" w:cs="Arial"/>
              </w:rPr>
            </w:pPr>
            <w:r w:rsidRPr="7844E143">
              <w:rPr>
                <w:rFonts w:ascii="Arial" w:hAnsi="Arial" w:cs="Arial"/>
              </w:rPr>
              <w:t>20</w:t>
            </w:r>
          </w:p>
        </w:tc>
      </w:tr>
      <w:tr w:rsidR="00BD3AD7" w:rsidRPr="000804DB" w14:paraId="218278AA" w14:textId="77777777" w:rsidTr="000F6A62">
        <w:trPr>
          <w:trHeight w:val="621"/>
        </w:trPr>
        <w:tc>
          <w:tcPr>
            <w:tcW w:w="2581" w:type="dxa"/>
            <w:vAlign w:val="center"/>
          </w:tcPr>
          <w:p w14:paraId="76499762" w14:textId="67C52FC6" w:rsidR="00BD3AD7" w:rsidRPr="7844E143" w:rsidRDefault="00BD3AD7" w:rsidP="00BD3AD7">
            <w:pPr>
              <w:rPr>
                <w:rFonts w:ascii="Arial" w:hAnsi="Arial" w:cs="Arial"/>
              </w:rPr>
            </w:pPr>
            <w:r>
              <w:rPr>
                <w:rFonts w:ascii="Arial" w:hAnsi="Arial" w:cs="Arial"/>
              </w:rPr>
              <w:t>7004MED</w:t>
            </w:r>
          </w:p>
        </w:tc>
        <w:tc>
          <w:tcPr>
            <w:tcW w:w="3969" w:type="dxa"/>
            <w:vAlign w:val="center"/>
          </w:tcPr>
          <w:p w14:paraId="0041899D" w14:textId="12C6B7F1" w:rsidR="00BD3AD7" w:rsidRDefault="00BD3AD7" w:rsidP="00BD3AD7">
            <w:pPr>
              <w:rPr>
                <w:rFonts w:ascii="Arial" w:hAnsi="Arial" w:cs="Arial"/>
              </w:rPr>
            </w:pPr>
            <w:r>
              <w:rPr>
                <w:rFonts w:ascii="Arial" w:hAnsi="Arial" w:cs="Arial"/>
              </w:rPr>
              <w:t>Power, Critique and Transformation in HE</w:t>
            </w:r>
          </w:p>
        </w:tc>
        <w:tc>
          <w:tcPr>
            <w:tcW w:w="2126" w:type="dxa"/>
            <w:vAlign w:val="center"/>
          </w:tcPr>
          <w:p w14:paraId="6D48EB94" w14:textId="6C8B5970" w:rsidR="00BD3AD7" w:rsidRPr="7844E143" w:rsidRDefault="00BD3AD7" w:rsidP="00BD3AD7">
            <w:pPr>
              <w:jc w:val="center"/>
              <w:rPr>
                <w:rFonts w:ascii="Arial" w:hAnsi="Arial" w:cs="Arial"/>
              </w:rPr>
            </w:pPr>
            <w:r w:rsidRPr="7844E143">
              <w:rPr>
                <w:rFonts w:ascii="Arial" w:hAnsi="Arial" w:cs="Arial"/>
              </w:rPr>
              <w:t>20</w:t>
            </w:r>
          </w:p>
        </w:tc>
      </w:tr>
    </w:tbl>
    <w:p w14:paraId="01C4A223" w14:textId="0E196F81" w:rsidR="00FE0B86" w:rsidRPr="00BD3AD7" w:rsidRDefault="00FE0B86" w:rsidP="0010006B">
      <w:pPr>
        <w:tabs>
          <w:tab w:val="left" w:pos="1095"/>
        </w:tabs>
        <w:rPr>
          <w:rFonts w:ascii="Arial" w:hAnsi="Arial" w:cs="Arial"/>
          <w:sz w:val="24"/>
          <w:szCs w:val="24"/>
          <w:lang w:eastAsia="zh-TW"/>
        </w:rPr>
      </w:pPr>
    </w:p>
    <w:p w14:paraId="241463A3" w14:textId="19C15E7B" w:rsidR="00B85984" w:rsidRPr="00BD3AD7" w:rsidRDefault="00B85984" w:rsidP="00B85984">
      <w:pPr>
        <w:pStyle w:val="Heading1"/>
        <w:rPr>
          <w:rFonts w:ascii="Arial" w:hAnsi="Arial" w:cs="Arial"/>
          <w:sz w:val="24"/>
          <w:szCs w:val="24"/>
        </w:rPr>
      </w:pPr>
      <w:r w:rsidRPr="00BD3AD7">
        <w:rPr>
          <w:rFonts w:ascii="Arial" w:hAnsi="Arial" w:cs="Arial"/>
        </w:rPr>
        <w:t>Delivery</w:t>
      </w:r>
      <w:r w:rsidRPr="00BD3AD7">
        <w:rPr>
          <w:rFonts w:ascii="Arial" w:hAnsi="Arial" w:cs="Arial"/>
          <w:sz w:val="24"/>
          <w:szCs w:val="24"/>
        </w:rPr>
        <w:t>:</w:t>
      </w:r>
    </w:p>
    <w:p w14:paraId="74556286" w14:textId="77777777" w:rsidR="004128FB" w:rsidRPr="00BD3AD7" w:rsidRDefault="004128FB" w:rsidP="00FE0B86">
      <w:pPr>
        <w:rPr>
          <w:rFonts w:ascii="Arial" w:hAnsi="Arial" w:cs="Arial"/>
          <w:sz w:val="24"/>
          <w:szCs w:val="24"/>
          <w:lang w:eastAsia="zh-TW"/>
        </w:rPr>
      </w:pPr>
    </w:p>
    <w:p w14:paraId="5AA66744" w14:textId="776E505A" w:rsidR="004128FB" w:rsidRPr="00BD3AD7" w:rsidRDefault="0010006B" w:rsidP="00FE0B86">
      <w:pPr>
        <w:rPr>
          <w:rFonts w:ascii="Arial" w:hAnsi="Arial" w:cs="Arial"/>
          <w:lang w:eastAsia="zh-TW"/>
        </w:rPr>
      </w:pPr>
      <w:r w:rsidRPr="00BD3AD7">
        <w:rPr>
          <w:rFonts w:ascii="Arial" w:hAnsi="Arial" w:cs="Arial"/>
          <w:lang w:eastAsia="zh-TW"/>
        </w:rPr>
        <w:t xml:space="preserve">All modules, excluding 7008ACADEM are delivered in person.  </w:t>
      </w:r>
    </w:p>
    <w:p w14:paraId="3F4D87E5" w14:textId="77777777" w:rsidR="00B85984" w:rsidRDefault="00B85984" w:rsidP="00FE0B86">
      <w:pPr>
        <w:rPr>
          <w:lang w:eastAsia="zh-TW"/>
        </w:rPr>
      </w:pPr>
    </w:p>
    <w:p w14:paraId="246D4A78" w14:textId="77777777" w:rsidR="00B85984" w:rsidRDefault="00B85984" w:rsidP="00FE0B86">
      <w:pPr>
        <w:rPr>
          <w:lang w:eastAsia="zh-TW"/>
        </w:rPr>
      </w:pPr>
    </w:p>
    <w:p w14:paraId="4257117F" w14:textId="77777777" w:rsidR="004128FB" w:rsidRDefault="004128FB" w:rsidP="00FE0B86">
      <w:pPr>
        <w:rPr>
          <w:lang w:eastAsia="zh-TW"/>
        </w:rPr>
      </w:pPr>
    </w:p>
    <w:p w14:paraId="008249C6" w14:textId="77777777" w:rsidR="00FE0B86" w:rsidRPr="00A22423" w:rsidRDefault="00FE0B86" w:rsidP="00FE0B86">
      <w:pPr>
        <w:pStyle w:val="Heading1"/>
        <w:rPr>
          <w:rFonts w:ascii="Arial" w:hAnsi="Arial" w:cs="Arial"/>
          <w:sz w:val="24"/>
          <w:szCs w:val="24"/>
        </w:rPr>
      </w:pPr>
      <w:r w:rsidRPr="00A22423">
        <w:rPr>
          <w:rFonts w:ascii="Arial" w:hAnsi="Arial" w:cs="Arial"/>
          <w:sz w:val="24"/>
          <w:szCs w:val="24"/>
        </w:rPr>
        <w:lastRenderedPageBreak/>
        <w:t xml:space="preserve">7004ACADEM Evidence Based Practice in Higher Education  </w:t>
      </w:r>
    </w:p>
    <w:p w14:paraId="2154D93E" w14:textId="77777777" w:rsidR="00FE0B86" w:rsidRPr="00A22423" w:rsidRDefault="00FE0B86" w:rsidP="00FE0B86">
      <w:pPr>
        <w:spacing w:after="0" w:line="276" w:lineRule="auto"/>
        <w:rPr>
          <w:rFonts w:ascii="Arial" w:hAnsi="Arial" w:cs="Arial"/>
          <w:b/>
          <w:sz w:val="24"/>
          <w:szCs w:val="24"/>
        </w:rPr>
      </w:pPr>
    </w:p>
    <w:p w14:paraId="4F1EEEB9" w14:textId="77777777" w:rsidR="00FE0B86" w:rsidRPr="004610D3" w:rsidRDefault="00FE0B86" w:rsidP="00FE0B86">
      <w:pPr>
        <w:spacing w:after="0" w:line="276" w:lineRule="auto"/>
        <w:rPr>
          <w:rFonts w:ascii="Arial" w:eastAsia="MS Mincho" w:hAnsi="Arial" w:cs="Arial"/>
          <w:lang w:eastAsia="zh-CN"/>
        </w:rPr>
      </w:pPr>
      <w:r w:rsidRPr="004610D3">
        <w:rPr>
          <w:rFonts w:ascii="Arial" w:eastAsia="MS Mincho" w:hAnsi="Arial" w:cs="Arial"/>
          <w:lang w:eastAsia="zh-CN"/>
        </w:rPr>
        <w:t xml:space="preserve">The module aims to develop critical thinking in relation to application of evidence-based principles for enhancing inclusive practice in Higher Education. </w:t>
      </w:r>
      <w:r w:rsidRPr="004610D3">
        <w:rPr>
          <w:rFonts w:ascii="Arial" w:hAnsi="Arial" w:cs="Arial"/>
        </w:rPr>
        <w:t xml:space="preserve">It is designed to develop </w:t>
      </w:r>
      <w:r>
        <w:rPr>
          <w:rFonts w:ascii="Arial" w:hAnsi="Arial" w:cs="Arial"/>
        </w:rPr>
        <w:t>studen</w:t>
      </w:r>
      <w:r w:rsidRPr="004610D3">
        <w:rPr>
          <w:rFonts w:ascii="Arial" w:hAnsi="Arial" w:cs="Arial"/>
        </w:rPr>
        <w:t>t’s capacity to critically evaluate the contribution to evidence-based practice</w:t>
      </w:r>
      <w:r>
        <w:rPr>
          <w:rFonts w:ascii="Arial" w:hAnsi="Arial" w:cs="Arial"/>
        </w:rPr>
        <w:t>,</w:t>
      </w:r>
      <w:r w:rsidRPr="004610D3">
        <w:rPr>
          <w:rFonts w:ascii="Arial" w:hAnsi="Arial" w:cs="Arial"/>
        </w:rPr>
        <w:t xml:space="preserve"> devise, plan and evaluate change.  The module emphasises the importance of secondary data and Theory of Change/Logic Model as a framework for evidence unformed intervention. The module outcomes include development of knowledge and skills in both the theory and application of evidence sources to enable staff to design pedagogic interventions aligned with the Office for Students’ Equality of Opportunity framework. </w:t>
      </w:r>
    </w:p>
    <w:p w14:paraId="70B91452" w14:textId="77777777" w:rsidR="00FE0B86" w:rsidRPr="004610D3" w:rsidRDefault="00FE0B86" w:rsidP="00FE0B86">
      <w:pPr>
        <w:spacing w:after="0" w:line="276" w:lineRule="auto"/>
        <w:rPr>
          <w:rFonts w:ascii="Arial" w:eastAsia="MS Mincho" w:hAnsi="Arial" w:cs="Arial"/>
          <w:lang w:eastAsia="zh-CN"/>
        </w:rPr>
      </w:pPr>
    </w:p>
    <w:p w14:paraId="074D7F89" w14:textId="77777777" w:rsidR="00FE0B86" w:rsidRPr="004610D3" w:rsidRDefault="00FE0B86" w:rsidP="00FE0B86">
      <w:pPr>
        <w:spacing w:after="0" w:line="276" w:lineRule="auto"/>
        <w:rPr>
          <w:rFonts w:ascii="Arial" w:eastAsia="MS Mincho" w:hAnsi="Arial" w:cs="Arial"/>
          <w:b/>
          <w:bCs/>
          <w:lang w:eastAsia="zh-CN"/>
        </w:rPr>
      </w:pPr>
      <w:r w:rsidRPr="004610D3">
        <w:rPr>
          <w:rFonts w:ascii="Arial" w:eastAsia="MS Mincho" w:hAnsi="Arial" w:cs="Arial"/>
          <w:b/>
          <w:bCs/>
          <w:lang w:eastAsia="zh-CN"/>
        </w:rPr>
        <w:t>Learning Outcomes</w:t>
      </w:r>
    </w:p>
    <w:p w14:paraId="4322540E" w14:textId="77777777" w:rsidR="00FE0B86" w:rsidRPr="004610D3" w:rsidRDefault="00FE0B86" w:rsidP="00FE0B86">
      <w:pPr>
        <w:spacing w:after="0" w:line="276" w:lineRule="auto"/>
        <w:rPr>
          <w:rFonts w:ascii="Arial" w:eastAsia="MS Mincho" w:hAnsi="Arial" w:cs="Arial"/>
          <w:lang w:eastAsia="zh-CN"/>
        </w:rPr>
      </w:pPr>
    </w:p>
    <w:p w14:paraId="16FF7A26" w14:textId="77777777" w:rsidR="00FE0B86" w:rsidRPr="004610D3" w:rsidRDefault="00FE0B86" w:rsidP="00FE0B86">
      <w:pPr>
        <w:pStyle w:val="paragraph"/>
        <w:numPr>
          <w:ilvl w:val="0"/>
          <w:numId w:val="7"/>
        </w:numPr>
        <w:spacing w:before="0" w:beforeAutospacing="0" w:after="0" w:afterAutospacing="0" w:line="276" w:lineRule="auto"/>
        <w:textAlignment w:val="baseline"/>
        <w:rPr>
          <w:rFonts w:ascii="Arial" w:hAnsi="Arial" w:cs="Arial"/>
          <w:sz w:val="22"/>
          <w:szCs w:val="22"/>
        </w:rPr>
      </w:pPr>
      <w:r w:rsidRPr="004610D3">
        <w:rPr>
          <w:rStyle w:val="normaltextrun"/>
          <w:rFonts w:ascii="Arial" w:eastAsiaTheme="majorEastAsia" w:hAnsi="Arial" w:cs="Arial"/>
          <w:sz w:val="22"/>
          <w:szCs w:val="22"/>
        </w:rPr>
        <w:t>Critically examine the concepts of and tools for evidence-based practice, including theoretical frameworks, types of evidence and methods of critical appraisal.</w:t>
      </w:r>
      <w:r w:rsidRPr="004610D3">
        <w:rPr>
          <w:rStyle w:val="eop"/>
          <w:rFonts w:ascii="Arial" w:eastAsiaTheme="majorEastAsia" w:hAnsi="Arial" w:cs="Arial"/>
          <w:sz w:val="22"/>
          <w:szCs w:val="22"/>
        </w:rPr>
        <w:t> </w:t>
      </w:r>
    </w:p>
    <w:p w14:paraId="61FDCE35" w14:textId="77777777" w:rsidR="00FE0B86" w:rsidRPr="004610D3" w:rsidRDefault="00FE0B86" w:rsidP="00FE0B86">
      <w:pPr>
        <w:pStyle w:val="paragraph"/>
        <w:numPr>
          <w:ilvl w:val="0"/>
          <w:numId w:val="7"/>
        </w:numPr>
        <w:spacing w:before="0" w:beforeAutospacing="0" w:after="0" w:afterAutospacing="0" w:line="276" w:lineRule="auto"/>
        <w:textAlignment w:val="baseline"/>
        <w:rPr>
          <w:rFonts w:ascii="Arial" w:hAnsi="Arial" w:cs="Arial"/>
          <w:sz w:val="22"/>
          <w:szCs w:val="22"/>
        </w:rPr>
      </w:pPr>
      <w:r w:rsidRPr="004610D3">
        <w:rPr>
          <w:rStyle w:val="normaltextrun"/>
          <w:rFonts w:ascii="Arial" w:eastAsiaTheme="majorEastAsia" w:hAnsi="Arial" w:cs="Arial"/>
          <w:sz w:val="22"/>
          <w:szCs w:val="22"/>
        </w:rPr>
        <w:t>Critically review research methods used for generation and interpretation of evidence.</w:t>
      </w:r>
      <w:r w:rsidRPr="004610D3">
        <w:rPr>
          <w:rStyle w:val="tabchar"/>
          <w:rFonts w:ascii="Arial" w:hAnsi="Arial" w:cs="Arial"/>
          <w:sz w:val="22"/>
          <w:szCs w:val="22"/>
        </w:rPr>
        <w:tab/>
      </w:r>
      <w:r w:rsidRPr="004610D3">
        <w:rPr>
          <w:rStyle w:val="eop"/>
          <w:rFonts w:ascii="Arial" w:eastAsiaTheme="majorEastAsia" w:hAnsi="Arial" w:cs="Arial"/>
          <w:sz w:val="22"/>
          <w:szCs w:val="22"/>
        </w:rPr>
        <w:t> </w:t>
      </w:r>
    </w:p>
    <w:p w14:paraId="60DCAF41" w14:textId="77777777" w:rsidR="00FE0B86" w:rsidRPr="004610D3" w:rsidRDefault="00FE0B86" w:rsidP="00FE0B86">
      <w:pPr>
        <w:pStyle w:val="paragraph"/>
        <w:numPr>
          <w:ilvl w:val="0"/>
          <w:numId w:val="7"/>
        </w:numPr>
        <w:spacing w:before="0" w:beforeAutospacing="0" w:after="0" w:afterAutospacing="0" w:line="276" w:lineRule="auto"/>
        <w:textAlignment w:val="baseline"/>
        <w:rPr>
          <w:rFonts w:ascii="Arial" w:hAnsi="Arial" w:cs="Arial"/>
          <w:sz w:val="22"/>
          <w:szCs w:val="22"/>
        </w:rPr>
      </w:pPr>
      <w:r w:rsidRPr="004610D3">
        <w:rPr>
          <w:rStyle w:val="normaltextrun"/>
          <w:rFonts w:ascii="Arial" w:eastAsiaTheme="majorEastAsia" w:hAnsi="Arial" w:cs="Arial"/>
          <w:sz w:val="22"/>
          <w:szCs w:val="22"/>
        </w:rPr>
        <w:t>Critically reflect on the use of institutional and publicly available data to support student outcomes.</w:t>
      </w:r>
      <w:r w:rsidRPr="004610D3">
        <w:rPr>
          <w:rStyle w:val="tabchar"/>
          <w:rFonts w:ascii="Arial" w:hAnsi="Arial" w:cs="Arial"/>
          <w:sz w:val="22"/>
          <w:szCs w:val="22"/>
        </w:rPr>
        <w:tab/>
      </w:r>
      <w:r w:rsidRPr="004610D3">
        <w:rPr>
          <w:rStyle w:val="eop"/>
          <w:rFonts w:ascii="Arial" w:eastAsiaTheme="majorEastAsia" w:hAnsi="Arial" w:cs="Arial"/>
          <w:sz w:val="22"/>
          <w:szCs w:val="22"/>
        </w:rPr>
        <w:t> </w:t>
      </w:r>
    </w:p>
    <w:p w14:paraId="0D3C2EF4" w14:textId="77777777" w:rsidR="00FE0B86" w:rsidRPr="004610D3" w:rsidRDefault="00FE0B86" w:rsidP="00FE0B86">
      <w:pPr>
        <w:pStyle w:val="paragraph"/>
        <w:numPr>
          <w:ilvl w:val="0"/>
          <w:numId w:val="7"/>
        </w:numPr>
        <w:spacing w:before="0" w:beforeAutospacing="0" w:after="0" w:afterAutospacing="0" w:line="276" w:lineRule="auto"/>
        <w:textAlignment w:val="baseline"/>
        <w:rPr>
          <w:rFonts w:ascii="Arial" w:hAnsi="Arial" w:cs="Arial"/>
          <w:sz w:val="22"/>
          <w:szCs w:val="22"/>
        </w:rPr>
      </w:pPr>
      <w:r w:rsidRPr="004610D3">
        <w:rPr>
          <w:rStyle w:val="normaltextrun"/>
          <w:rFonts w:ascii="Arial" w:eastAsiaTheme="majorEastAsia" w:hAnsi="Arial" w:cs="Arial"/>
          <w:sz w:val="22"/>
          <w:szCs w:val="22"/>
        </w:rPr>
        <w:t>Understand ethical considerations and research governance related to use of institutional data as evidence base.</w:t>
      </w:r>
      <w:r w:rsidRPr="004610D3">
        <w:rPr>
          <w:rStyle w:val="eop"/>
          <w:rFonts w:ascii="Arial" w:eastAsiaTheme="majorEastAsia" w:hAnsi="Arial" w:cs="Arial"/>
          <w:sz w:val="22"/>
          <w:szCs w:val="22"/>
        </w:rPr>
        <w:t> </w:t>
      </w:r>
    </w:p>
    <w:p w14:paraId="17132BCD" w14:textId="77777777" w:rsidR="00FE0B86" w:rsidRPr="004610D3" w:rsidRDefault="00FE0B86" w:rsidP="00FE0B86">
      <w:pPr>
        <w:spacing w:after="0" w:line="276" w:lineRule="auto"/>
        <w:rPr>
          <w:rFonts w:ascii="Arial" w:hAnsi="Arial" w:cs="Arial"/>
          <w:b/>
        </w:rPr>
      </w:pPr>
    </w:p>
    <w:p w14:paraId="55840973" w14:textId="77777777" w:rsidR="00FE0B86" w:rsidRPr="004610D3" w:rsidRDefault="00FE0B86" w:rsidP="00FE0B86">
      <w:pPr>
        <w:spacing w:after="0" w:line="276" w:lineRule="auto"/>
        <w:rPr>
          <w:rFonts w:ascii="Arial" w:hAnsi="Arial" w:cs="Arial"/>
          <w:b/>
        </w:rPr>
      </w:pPr>
      <w:r w:rsidRPr="004610D3">
        <w:rPr>
          <w:rFonts w:ascii="Arial" w:hAnsi="Arial" w:cs="Arial"/>
          <w:b/>
        </w:rPr>
        <w:t xml:space="preserve">Module Assessment: </w:t>
      </w:r>
    </w:p>
    <w:p w14:paraId="456B6089" w14:textId="77777777" w:rsidR="00FE0B86" w:rsidRPr="004610D3" w:rsidRDefault="00FE0B86" w:rsidP="00FE0B86">
      <w:pPr>
        <w:spacing w:after="0" w:line="276" w:lineRule="auto"/>
        <w:rPr>
          <w:rFonts w:ascii="Arial" w:hAnsi="Arial" w:cs="Arial"/>
          <w:b/>
        </w:rPr>
      </w:pPr>
    </w:p>
    <w:p w14:paraId="436346DB" w14:textId="77777777" w:rsidR="00FE0B86" w:rsidRPr="004610D3" w:rsidRDefault="00FE0B86" w:rsidP="00FE0B86">
      <w:pPr>
        <w:pStyle w:val="ListParagraph"/>
        <w:numPr>
          <w:ilvl w:val="0"/>
          <w:numId w:val="8"/>
        </w:numPr>
        <w:spacing w:line="276" w:lineRule="auto"/>
        <w:rPr>
          <w:rFonts w:eastAsia="MS Mincho" w:cs="Arial"/>
          <w:bCs/>
          <w:color w:val="000000"/>
          <w:szCs w:val="22"/>
        </w:rPr>
      </w:pPr>
      <w:r w:rsidRPr="004610D3">
        <w:rPr>
          <w:rFonts w:cs="Arial"/>
          <w:bCs/>
          <w:color w:val="000000"/>
          <w:szCs w:val="22"/>
        </w:rPr>
        <w:t xml:space="preserve">Completion of a Logic Model associated with the chosen enhancement initiative, with an accompanying narrative defending the choice.  </w:t>
      </w:r>
    </w:p>
    <w:p w14:paraId="177DCC3B" w14:textId="5916DA13" w:rsidR="004128FB" w:rsidRPr="00B85984" w:rsidRDefault="00FE0B86" w:rsidP="00FE0B86">
      <w:pPr>
        <w:pStyle w:val="ListParagraph"/>
        <w:numPr>
          <w:ilvl w:val="0"/>
          <w:numId w:val="8"/>
        </w:numPr>
        <w:spacing w:line="276" w:lineRule="auto"/>
        <w:rPr>
          <w:rFonts w:eastAsia="MS Mincho" w:cs="Arial"/>
          <w:bCs/>
          <w:color w:val="000000"/>
          <w:szCs w:val="22"/>
        </w:rPr>
      </w:pPr>
      <w:r w:rsidRPr="004610D3">
        <w:rPr>
          <w:rFonts w:cs="Arial"/>
          <w:b/>
          <w:bCs/>
          <w:color w:val="000000" w:themeColor="text1"/>
          <w:szCs w:val="22"/>
        </w:rPr>
        <w:t>Weighting:</w:t>
      </w:r>
      <w:r w:rsidRPr="004610D3">
        <w:rPr>
          <w:rFonts w:cs="Arial"/>
          <w:color w:val="000000" w:themeColor="text1"/>
          <w:szCs w:val="22"/>
        </w:rPr>
        <w:t xml:space="preserve"> 100%</w:t>
      </w:r>
    </w:p>
    <w:p w14:paraId="7CD151D6" w14:textId="77777777" w:rsidR="00FE0B86" w:rsidRDefault="00FE0B86" w:rsidP="00FE0B86">
      <w:pPr>
        <w:pStyle w:val="Heading1"/>
        <w:rPr>
          <w:rFonts w:ascii="Arial" w:hAnsi="Arial" w:cs="Arial"/>
          <w:sz w:val="24"/>
          <w:szCs w:val="24"/>
        </w:rPr>
      </w:pPr>
      <w:r w:rsidRPr="00FB464C">
        <w:rPr>
          <w:rFonts w:ascii="Arial" w:hAnsi="Arial" w:cs="Arial"/>
          <w:sz w:val="24"/>
          <w:szCs w:val="24"/>
        </w:rPr>
        <w:t>7005ACADEM Academic Leadership</w:t>
      </w:r>
    </w:p>
    <w:p w14:paraId="053D86E4" w14:textId="77777777" w:rsidR="00FE0B86" w:rsidRPr="008B69C4" w:rsidRDefault="00FE0B86" w:rsidP="00FE0B86">
      <w:pPr>
        <w:rPr>
          <w:rFonts w:ascii="Arial" w:hAnsi="Arial" w:cs="Arial"/>
        </w:rPr>
      </w:pPr>
    </w:p>
    <w:p w14:paraId="246C8DF4" w14:textId="77777777" w:rsidR="00FE0B86" w:rsidRDefault="00FE0B86" w:rsidP="00FE0B86">
      <w:pPr>
        <w:spacing w:line="276" w:lineRule="auto"/>
        <w:rPr>
          <w:rFonts w:ascii="Arial" w:hAnsi="Arial" w:cs="Arial"/>
          <w:shd w:val="clear" w:color="auto" w:fill="FFFFFF"/>
        </w:rPr>
      </w:pPr>
      <w:r w:rsidRPr="008B69C4">
        <w:rPr>
          <w:rFonts w:ascii="Arial" w:hAnsi="Arial" w:cs="Arial"/>
          <w:shd w:val="clear" w:color="auto" w:fill="FFFFFF"/>
        </w:rPr>
        <w:t xml:space="preserve">Academic leadership is integral to the delivery of </w:t>
      </w:r>
      <w:proofErr w:type="gramStart"/>
      <w:r w:rsidRPr="008B69C4">
        <w:rPr>
          <w:rFonts w:ascii="Arial" w:hAnsi="Arial" w:cs="Arial"/>
          <w:shd w:val="clear" w:color="auto" w:fill="FFFFFF"/>
        </w:rPr>
        <w:t>high quality</w:t>
      </w:r>
      <w:proofErr w:type="gramEnd"/>
      <w:r w:rsidRPr="008B69C4">
        <w:rPr>
          <w:rFonts w:ascii="Arial" w:hAnsi="Arial" w:cs="Arial"/>
          <w:shd w:val="clear" w:color="auto" w:fill="FFFFFF"/>
        </w:rPr>
        <w:t xml:space="preserve"> learning and teaching at the module, programme and subject level. This module focuses on an analysis of leadership skills for the enhancement of academic practice within a discipline. Students will be provided with an opportunity to critically evaluate their leadership approaches in relation to building a team. The role of coaching and mentoring will also be explored with particular emphasis on the correct application of the approaches for team development.</w:t>
      </w:r>
    </w:p>
    <w:p w14:paraId="738E9B29" w14:textId="77777777" w:rsidR="00FE0B86" w:rsidRPr="008B69C4" w:rsidRDefault="00FE0B86" w:rsidP="00FE0B86">
      <w:pPr>
        <w:spacing w:line="276" w:lineRule="auto"/>
        <w:rPr>
          <w:rFonts w:ascii="Arial" w:hAnsi="Arial" w:cs="Arial"/>
          <w:shd w:val="clear" w:color="auto" w:fill="FFFFFF"/>
        </w:rPr>
      </w:pPr>
    </w:p>
    <w:p w14:paraId="40E365B6" w14:textId="77777777" w:rsidR="00FE0B86" w:rsidRPr="00B65A8D" w:rsidRDefault="00FE0B86" w:rsidP="00FE0B86">
      <w:pPr>
        <w:spacing w:line="276" w:lineRule="auto"/>
        <w:rPr>
          <w:rFonts w:ascii="Arial" w:hAnsi="Arial" w:cs="Arial"/>
          <w:b/>
          <w:bCs/>
          <w:shd w:val="clear" w:color="auto" w:fill="FFFFFF"/>
        </w:rPr>
      </w:pPr>
      <w:r w:rsidRPr="00B65A8D">
        <w:rPr>
          <w:rFonts w:ascii="Arial" w:hAnsi="Arial" w:cs="Arial"/>
          <w:b/>
          <w:bCs/>
          <w:shd w:val="clear" w:color="auto" w:fill="FFFFFF"/>
        </w:rPr>
        <w:t>Learning Outcomes:</w:t>
      </w:r>
    </w:p>
    <w:p w14:paraId="6EC1CDA8" w14:textId="77777777" w:rsidR="00FE0B86" w:rsidRPr="008B69C4" w:rsidRDefault="00FE0B86" w:rsidP="00FE0B86">
      <w:pPr>
        <w:pStyle w:val="ListParagraph"/>
        <w:numPr>
          <w:ilvl w:val="0"/>
          <w:numId w:val="19"/>
        </w:numPr>
        <w:spacing w:line="276" w:lineRule="auto"/>
        <w:rPr>
          <w:rFonts w:cs="Arial"/>
          <w:szCs w:val="22"/>
        </w:rPr>
      </w:pPr>
      <w:r w:rsidRPr="008B69C4">
        <w:rPr>
          <w:rFonts w:cs="Arial"/>
          <w:szCs w:val="22"/>
          <w:shd w:val="clear" w:color="auto" w:fill="FFFFFF"/>
        </w:rPr>
        <w:t>Deconstruct models of academic leadership.</w:t>
      </w:r>
    </w:p>
    <w:p w14:paraId="1BFB9E5E" w14:textId="77777777" w:rsidR="00FE0B86" w:rsidRPr="008B69C4" w:rsidRDefault="00FE0B86" w:rsidP="00FE0B86">
      <w:pPr>
        <w:pStyle w:val="ListParagraph"/>
        <w:numPr>
          <w:ilvl w:val="0"/>
          <w:numId w:val="19"/>
        </w:numPr>
        <w:spacing w:line="276" w:lineRule="auto"/>
        <w:rPr>
          <w:rFonts w:cs="Arial"/>
          <w:szCs w:val="22"/>
        </w:rPr>
      </w:pPr>
      <w:r w:rsidRPr="008B69C4">
        <w:rPr>
          <w:rFonts w:cs="Arial"/>
          <w:szCs w:val="22"/>
          <w:shd w:val="clear" w:color="auto" w:fill="FFFFFF"/>
        </w:rPr>
        <w:t>Critically reflect on leadership strengths and challenges.</w:t>
      </w:r>
    </w:p>
    <w:p w14:paraId="1EF74B33" w14:textId="77777777" w:rsidR="00FE0B86" w:rsidRPr="008B69C4" w:rsidRDefault="00FE0B86" w:rsidP="00FE0B86">
      <w:pPr>
        <w:pStyle w:val="ListParagraph"/>
        <w:numPr>
          <w:ilvl w:val="0"/>
          <w:numId w:val="19"/>
        </w:numPr>
        <w:spacing w:line="276" w:lineRule="auto"/>
        <w:rPr>
          <w:rFonts w:cs="Arial"/>
          <w:szCs w:val="22"/>
        </w:rPr>
      </w:pPr>
      <w:r w:rsidRPr="008B69C4">
        <w:rPr>
          <w:rFonts w:cs="Arial"/>
          <w:szCs w:val="22"/>
          <w:shd w:val="clear" w:color="auto" w:fill="FFFFFF"/>
        </w:rPr>
        <w:t>Critically analyse the role of emotional intelligence and influencing and negotiation in academic leadership.</w:t>
      </w:r>
    </w:p>
    <w:p w14:paraId="20ECB9B4" w14:textId="566A8C7E" w:rsidR="00FE0B86" w:rsidRPr="00B85984" w:rsidRDefault="00FE0B86" w:rsidP="00FE0B86">
      <w:pPr>
        <w:pStyle w:val="ListParagraph"/>
        <w:numPr>
          <w:ilvl w:val="0"/>
          <w:numId w:val="19"/>
        </w:numPr>
        <w:spacing w:line="276" w:lineRule="auto"/>
        <w:rPr>
          <w:rFonts w:cs="Arial"/>
          <w:szCs w:val="22"/>
        </w:rPr>
      </w:pPr>
      <w:r w:rsidRPr="008B69C4">
        <w:rPr>
          <w:rFonts w:cs="Arial"/>
          <w:szCs w:val="22"/>
          <w:shd w:val="clear" w:color="auto" w:fill="FFFFFF"/>
        </w:rPr>
        <w:lastRenderedPageBreak/>
        <w:t>Critically evaluate the relationship between leadership styles and team development and effectiveness.</w:t>
      </w:r>
      <w:r w:rsidRPr="00B85984">
        <w:rPr>
          <w:rFonts w:cs="Arial"/>
        </w:rPr>
        <w:br/>
      </w:r>
    </w:p>
    <w:p w14:paraId="349CE7B6" w14:textId="77777777" w:rsidR="00FE0B86" w:rsidRPr="008B69C4" w:rsidRDefault="00FE0B86" w:rsidP="00FE0B86">
      <w:pPr>
        <w:spacing w:after="0" w:line="276" w:lineRule="auto"/>
        <w:rPr>
          <w:rFonts w:ascii="Arial" w:hAnsi="Arial" w:cs="Arial"/>
          <w:b/>
        </w:rPr>
      </w:pPr>
      <w:r w:rsidRPr="008B69C4">
        <w:rPr>
          <w:rFonts w:ascii="Arial" w:hAnsi="Arial" w:cs="Arial"/>
          <w:b/>
        </w:rPr>
        <w:t xml:space="preserve">Module Assessment:  </w:t>
      </w:r>
    </w:p>
    <w:p w14:paraId="0272093D" w14:textId="77777777" w:rsidR="00FE0B86" w:rsidRDefault="00FE0B86" w:rsidP="00FE0B86">
      <w:pPr>
        <w:spacing w:line="276" w:lineRule="auto"/>
        <w:rPr>
          <w:rFonts w:ascii="Arial" w:hAnsi="Arial" w:cs="Arial"/>
        </w:rPr>
      </w:pPr>
    </w:p>
    <w:p w14:paraId="6BD90DA6" w14:textId="77777777" w:rsidR="00FE0B86" w:rsidRPr="00606CA7" w:rsidRDefault="00FE0B86" w:rsidP="00FE0B86">
      <w:pPr>
        <w:pStyle w:val="ListParagraph"/>
        <w:numPr>
          <w:ilvl w:val="0"/>
          <w:numId w:val="20"/>
        </w:numPr>
        <w:spacing w:line="276" w:lineRule="auto"/>
        <w:rPr>
          <w:rFonts w:eastAsia="MS Mincho" w:cs="Arial"/>
          <w:b/>
        </w:rPr>
      </w:pPr>
      <w:r w:rsidRPr="00606CA7">
        <w:rPr>
          <w:rFonts w:eastAsia="MS Mincho" w:cs="Arial"/>
          <w:b/>
        </w:rPr>
        <w:t xml:space="preserve">Presentation:  </w:t>
      </w:r>
      <w:r w:rsidRPr="00606CA7">
        <w:rPr>
          <w:rFonts w:cs="Arial"/>
          <w:shd w:val="clear" w:color="auto" w:fill="FFFFFF"/>
        </w:rPr>
        <w:t>Students will deliver a presentation identifying appropriate model(s) of leadership in their specific leadership context.  Students will provide a justification for their choice(s) in this context and identify strategies to enhance their leadership skills to achieve their objective(s).</w:t>
      </w:r>
    </w:p>
    <w:p w14:paraId="00ED84C2" w14:textId="77777777" w:rsidR="00FE0B86" w:rsidRPr="00606CA7" w:rsidRDefault="00FE0B86" w:rsidP="00FE0B86">
      <w:pPr>
        <w:pStyle w:val="ListParagraph"/>
        <w:numPr>
          <w:ilvl w:val="0"/>
          <w:numId w:val="20"/>
        </w:numPr>
        <w:spacing w:line="276" w:lineRule="auto"/>
        <w:rPr>
          <w:rFonts w:eastAsia="MS Mincho" w:cs="Arial"/>
          <w:b/>
        </w:rPr>
      </w:pPr>
      <w:r w:rsidRPr="00606CA7">
        <w:rPr>
          <w:rFonts w:eastAsia="MS Mincho" w:cs="Arial"/>
          <w:b/>
        </w:rPr>
        <w:t>Weighting:</w:t>
      </w:r>
      <w:r w:rsidRPr="00606CA7">
        <w:rPr>
          <w:rFonts w:eastAsia="MS Mincho" w:cs="Arial"/>
          <w:bCs/>
        </w:rPr>
        <w:t xml:space="preserve"> 100%</w:t>
      </w:r>
    </w:p>
    <w:p w14:paraId="330ABCCD" w14:textId="77777777" w:rsidR="00FE0B86" w:rsidRPr="0013221E" w:rsidRDefault="00FE0B86" w:rsidP="00FE0B86">
      <w:pPr>
        <w:spacing w:line="276" w:lineRule="auto"/>
      </w:pPr>
    </w:p>
    <w:p w14:paraId="3DF9D266" w14:textId="278D2CC6" w:rsidR="00FE0B86" w:rsidRPr="00606CA7" w:rsidRDefault="00FE0B86" w:rsidP="00FE0B86">
      <w:pPr>
        <w:pStyle w:val="Heading1"/>
        <w:spacing w:line="276" w:lineRule="auto"/>
        <w:rPr>
          <w:rFonts w:ascii="Arial" w:hAnsi="Arial" w:cs="Arial"/>
          <w:sz w:val="24"/>
          <w:szCs w:val="24"/>
        </w:rPr>
      </w:pPr>
      <w:r w:rsidRPr="00A22423">
        <w:rPr>
          <w:rFonts w:ascii="Arial" w:hAnsi="Arial" w:cs="Arial"/>
          <w:sz w:val="24"/>
          <w:szCs w:val="24"/>
        </w:rPr>
        <w:t>7006ACADEM Pedagogic Research to Enhance Professional Practice</w:t>
      </w:r>
    </w:p>
    <w:p w14:paraId="340974CD" w14:textId="77777777" w:rsidR="00FE0B86" w:rsidRPr="00A22423" w:rsidRDefault="00FE0B86" w:rsidP="00FE0B86">
      <w:pPr>
        <w:spacing w:after="0" w:line="276" w:lineRule="auto"/>
        <w:rPr>
          <w:rFonts w:ascii="Arial" w:hAnsi="Arial" w:cs="Arial"/>
          <w:sz w:val="24"/>
          <w:szCs w:val="24"/>
        </w:rPr>
      </w:pPr>
    </w:p>
    <w:p w14:paraId="69D2A141" w14:textId="77777777" w:rsidR="00FE0B86" w:rsidRDefault="00FE0B86" w:rsidP="00FE0B86">
      <w:pPr>
        <w:autoSpaceDE w:val="0"/>
        <w:autoSpaceDN w:val="0"/>
        <w:adjustRightInd w:val="0"/>
        <w:spacing w:after="0" w:line="276" w:lineRule="auto"/>
        <w:rPr>
          <w:rFonts w:ascii="Arial" w:hAnsi="Arial" w:cs="Arial"/>
        </w:rPr>
      </w:pPr>
      <w:r w:rsidRPr="004610D3">
        <w:rPr>
          <w:rFonts w:ascii="Arial" w:hAnsi="Arial" w:cs="Arial"/>
        </w:rPr>
        <w:t xml:space="preserve">This module aims to help </w:t>
      </w:r>
      <w:r>
        <w:rPr>
          <w:rFonts w:ascii="Arial" w:hAnsi="Arial" w:cs="Arial"/>
        </w:rPr>
        <w:t>students</w:t>
      </w:r>
      <w:r w:rsidRPr="004610D3">
        <w:rPr>
          <w:rFonts w:ascii="Arial" w:hAnsi="Arial" w:cs="Arial"/>
        </w:rPr>
        <w:t xml:space="preserve"> develop a critical understanding of the design and operation of primary research associated with academic practice in higher education. It will support the development of a plan for research by exploring key debates, </w:t>
      </w:r>
      <w:proofErr w:type="gramStart"/>
      <w:r w:rsidRPr="004610D3">
        <w:rPr>
          <w:rFonts w:ascii="Arial" w:hAnsi="Arial" w:cs="Arial"/>
        </w:rPr>
        <w:t>practices</w:t>
      </w:r>
      <w:proofErr w:type="gramEnd"/>
      <w:r w:rsidRPr="004610D3">
        <w:rPr>
          <w:rFonts w:ascii="Arial" w:hAnsi="Arial" w:cs="Arial"/>
        </w:rPr>
        <w:t xml:space="preserve"> and approaches to higher education research.  This module will enable </w:t>
      </w:r>
      <w:r>
        <w:rPr>
          <w:rFonts w:ascii="Arial" w:hAnsi="Arial" w:cs="Arial"/>
        </w:rPr>
        <w:t>students</w:t>
      </w:r>
      <w:r w:rsidRPr="004610D3">
        <w:rPr>
          <w:rFonts w:ascii="Arial" w:hAnsi="Arial" w:cs="Arial"/>
        </w:rPr>
        <w:t xml:space="preserve"> to develop a critical understanding of pedagogical research design and operation. </w:t>
      </w:r>
    </w:p>
    <w:p w14:paraId="16FE3DC6" w14:textId="77777777" w:rsidR="00FF0F04" w:rsidRPr="004610D3" w:rsidRDefault="00FF0F04" w:rsidP="00FE0B86">
      <w:pPr>
        <w:autoSpaceDE w:val="0"/>
        <w:autoSpaceDN w:val="0"/>
        <w:adjustRightInd w:val="0"/>
        <w:spacing w:after="0" w:line="276" w:lineRule="auto"/>
        <w:rPr>
          <w:rFonts w:ascii="Arial" w:hAnsi="Arial" w:cs="Arial"/>
        </w:rPr>
      </w:pPr>
    </w:p>
    <w:p w14:paraId="50813113" w14:textId="77777777" w:rsidR="00FE0B86" w:rsidRPr="004610D3" w:rsidRDefault="00FE0B86" w:rsidP="00FE0B86">
      <w:pPr>
        <w:shd w:val="clear" w:color="auto" w:fill="FFFFFF"/>
        <w:spacing w:before="100" w:beforeAutospacing="1" w:after="100" w:afterAutospacing="1" w:line="276" w:lineRule="auto"/>
        <w:rPr>
          <w:rFonts w:ascii="Arial" w:eastAsia="Times New Roman" w:hAnsi="Arial" w:cs="Arial"/>
          <w:b/>
          <w:bCs/>
          <w:iCs/>
        </w:rPr>
      </w:pPr>
      <w:r w:rsidRPr="004610D3">
        <w:rPr>
          <w:rFonts w:ascii="Arial" w:eastAsia="Times New Roman" w:hAnsi="Arial" w:cs="Arial"/>
          <w:b/>
          <w:bCs/>
          <w:iCs/>
        </w:rPr>
        <w:t>Learning Outcomes:</w:t>
      </w:r>
    </w:p>
    <w:p w14:paraId="0744866A" w14:textId="77777777" w:rsidR="00FE0B86" w:rsidRPr="004610D3" w:rsidRDefault="00FE0B86" w:rsidP="00FE0B86">
      <w:pPr>
        <w:pStyle w:val="ListParagraph"/>
        <w:numPr>
          <w:ilvl w:val="0"/>
          <w:numId w:val="9"/>
        </w:numPr>
        <w:shd w:val="clear" w:color="auto" w:fill="FFFFFF"/>
        <w:spacing w:before="100" w:beforeAutospacing="1" w:after="100" w:afterAutospacing="1" w:line="276" w:lineRule="auto"/>
        <w:rPr>
          <w:rFonts w:eastAsia="Times New Roman" w:cs="Arial"/>
          <w:iCs/>
          <w:szCs w:val="22"/>
        </w:rPr>
      </w:pPr>
      <w:r w:rsidRPr="004610D3">
        <w:rPr>
          <w:rFonts w:eastAsia="Times New Roman" w:cs="Arial"/>
          <w:iCs/>
          <w:szCs w:val="22"/>
        </w:rPr>
        <w:t>Critically examine the impact of methodology on primary research in higher education.</w:t>
      </w:r>
    </w:p>
    <w:p w14:paraId="6AE5422F" w14:textId="77777777" w:rsidR="00FE0B86" w:rsidRPr="004610D3" w:rsidRDefault="00FE0B86" w:rsidP="00FE0B86">
      <w:pPr>
        <w:pStyle w:val="ListParagraph"/>
        <w:numPr>
          <w:ilvl w:val="0"/>
          <w:numId w:val="9"/>
        </w:numPr>
        <w:shd w:val="clear" w:color="auto" w:fill="FFFFFF"/>
        <w:spacing w:before="100" w:beforeAutospacing="1" w:after="100" w:afterAutospacing="1" w:line="276" w:lineRule="auto"/>
        <w:rPr>
          <w:rFonts w:eastAsia="Times New Roman" w:cs="Arial"/>
          <w:iCs/>
          <w:szCs w:val="22"/>
        </w:rPr>
      </w:pPr>
      <w:r w:rsidRPr="004610D3">
        <w:rPr>
          <w:rFonts w:eastAsia="Times New Roman" w:cs="Arial"/>
          <w:iCs/>
          <w:szCs w:val="22"/>
        </w:rPr>
        <w:t>Critically analyse key methods of inquiry in higher education.</w:t>
      </w:r>
    </w:p>
    <w:p w14:paraId="7828EF52" w14:textId="77777777" w:rsidR="00FE0B86" w:rsidRPr="004610D3" w:rsidRDefault="00FE0B86" w:rsidP="00FE0B86">
      <w:pPr>
        <w:pStyle w:val="ListParagraph"/>
        <w:numPr>
          <w:ilvl w:val="0"/>
          <w:numId w:val="9"/>
        </w:numPr>
        <w:shd w:val="clear" w:color="auto" w:fill="FFFFFF"/>
        <w:spacing w:before="100" w:beforeAutospacing="1" w:after="100" w:afterAutospacing="1" w:line="276" w:lineRule="auto"/>
        <w:rPr>
          <w:rFonts w:eastAsia="Times New Roman" w:cs="Arial"/>
          <w:iCs/>
          <w:szCs w:val="22"/>
        </w:rPr>
      </w:pPr>
      <w:r w:rsidRPr="004610D3">
        <w:rPr>
          <w:rFonts w:eastAsia="Times New Roman" w:cs="Arial"/>
          <w:iCs/>
          <w:szCs w:val="22"/>
        </w:rPr>
        <w:t>Critically reflect on the ethical dimensions of primary research in higher education.</w:t>
      </w:r>
    </w:p>
    <w:p w14:paraId="55720C82" w14:textId="77777777" w:rsidR="00FE0B86" w:rsidRPr="00516B2E" w:rsidRDefault="00FE0B86" w:rsidP="00FE0B86">
      <w:pPr>
        <w:pStyle w:val="ListParagraph"/>
        <w:numPr>
          <w:ilvl w:val="0"/>
          <w:numId w:val="9"/>
        </w:numPr>
        <w:shd w:val="clear" w:color="auto" w:fill="FFFFFF"/>
        <w:spacing w:before="100" w:beforeAutospacing="1" w:after="100" w:afterAutospacing="1" w:line="276" w:lineRule="auto"/>
        <w:rPr>
          <w:rFonts w:eastAsia="Times New Roman" w:cs="Arial"/>
          <w:iCs/>
          <w:szCs w:val="22"/>
        </w:rPr>
      </w:pPr>
      <w:r w:rsidRPr="004610D3">
        <w:rPr>
          <w:rFonts w:eastAsia="Times New Roman" w:cs="Arial"/>
          <w:iCs/>
          <w:szCs w:val="22"/>
        </w:rPr>
        <w:t>Examine the resource implications of research design.</w:t>
      </w:r>
    </w:p>
    <w:p w14:paraId="00B7E153" w14:textId="77777777" w:rsidR="00FE0B86" w:rsidRPr="004610D3" w:rsidRDefault="00FE0B86" w:rsidP="00FE0B86">
      <w:pPr>
        <w:spacing w:after="0" w:line="276" w:lineRule="auto"/>
        <w:rPr>
          <w:rFonts w:ascii="Arial" w:hAnsi="Arial" w:cs="Arial"/>
          <w:b/>
        </w:rPr>
      </w:pPr>
      <w:r w:rsidRPr="004610D3">
        <w:rPr>
          <w:rFonts w:ascii="Arial" w:hAnsi="Arial" w:cs="Arial"/>
          <w:b/>
        </w:rPr>
        <w:t xml:space="preserve">Module Assessment:  </w:t>
      </w:r>
    </w:p>
    <w:p w14:paraId="294BD95D" w14:textId="77777777" w:rsidR="00FE0B86" w:rsidRPr="004610D3" w:rsidRDefault="00FE0B86" w:rsidP="00FE0B86">
      <w:pPr>
        <w:spacing w:after="0" w:line="276" w:lineRule="auto"/>
        <w:rPr>
          <w:rFonts w:ascii="Arial" w:hAnsi="Arial" w:cs="Arial"/>
        </w:rPr>
      </w:pPr>
    </w:p>
    <w:p w14:paraId="5DDE7EB4" w14:textId="77777777" w:rsidR="00FE0B86" w:rsidRDefault="00FE0B86" w:rsidP="00FE0B86">
      <w:pPr>
        <w:pStyle w:val="ListParagraph"/>
        <w:numPr>
          <w:ilvl w:val="0"/>
          <w:numId w:val="21"/>
        </w:numPr>
        <w:spacing w:line="276" w:lineRule="auto"/>
        <w:rPr>
          <w:rFonts w:eastAsia="MS Mincho" w:cs="Arial"/>
          <w:bCs/>
          <w:color w:val="000000"/>
        </w:rPr>
      </w:pPr>
      <w:r w:rsidRPr="00516B2E">
        <w:rPr>
          <w:rFonts w:eastAsia="MS Mincho" w:cs="Arial"/>
          <w:b/>
          <w:color w:val="000000"/>
        </w:rPr>
        <w:t>Presentation:</w:t>
      </w:r>
      <w:r>
        <w:rPr>
          <w:rFonts w:eastAsia="MS Mincho" w:cs="Arial"/>
          <w:bCs/>
          <w:color w:val="000000"/>
        </w:rPr>
        <w:t xml:space="preserve"> B</w:t>
      </w:r>
      <w:r w:rsidRPr="00516B2E">
        <w:rPr>
          <w:rFonts w:eastAsia="MS Mincho" w:cs="Arial"/>
          <w:bCs/>
          <w:color w:val="000000"/>
        </w:rPr>
        <w:t xml:space="preserve">ackground and rationale for a Research Proposal (2,250 words equivalent) </w:t>
      </w:r>
    </w:p>
    <w:p w14:paraId="3BAFB464" w14:textId="77777777" w:rsidR="00FE0B86" w:rsidRDefault="00FE0B86" w:rsidP="00FE0B86">
      <w:pPr>
        <w:pStyle w:val="ListParagraph"/>
        <w:numPr>
          <w:ilvl w:val="0"/>
          <w:numId w:val="21"/>
        </w:numPr>
        <w:spacing w:line="276" w:lineRule="auto"/>
        <w:rPr>
          <w:rFonts w:eastAsia="MS Mincho" w:cs="Arial"/>
          <w:bCs/>
          <w:color w:val="000000"/>
        </w:rPr>
      </w:pPr>
      <w:r w:rsidRPr="00516B2E">
        <w:rPr>
          <w:rFonts w:eastAsia="MS Mincho" w:cs="Arial"/>
          <w:b/>
          <w:color w:val="000000"/>
        </w:rPr>
        <w:t>Weighting:</w:t>
      </w:r>
      <w:r w:rsidRPr="00516B2E">
        <w:rPr>
          <w:rFonts w:eastAsia="MS Mincho" w:cs="Arial"/>
          <w:bCs/>
          <w:color w:val="000000"/>
        </w:rPr>
        <w:t xml:space="preserve"> 40%</w:t>
      </w:r>
    </w:p>
    <w:p w14:paraId="5EA83F30" w14:textId="77777777" w:rsidR="00FE0B86" w:rsidRDefault="00FE0B86" w:rsidP="00FE0B86">
      <w:pPr>
        <w:pStyle w:val="ListParagraph"/>
        <w:numPr>
          <w:ilvl w:val="0"/>
          <w:numId w:val="21"/>
        </w:numPr>
        <w:spacing w:line="276" w:lineRule="auto"/>
        <w:rPr>
          <w:rFonts w:eastAsia="MS Mincho" w:cs="Arial"/>
          <w:bCs/>
          <w:color w:val="000000"/>
        </w:rPr>
      </w:pPr>
      <w:r w:rsidRPr="00516B2E">
        <w:rPr>
          <w:rFonts w:eastAsia="MS Mincho" w:cs="Arial"/>
          <w:b/>
          <w:color w:val="000000"/>
        </w:rPr>
        <w:t>Research Proposal</w:t>
      </w:r>
      <w:r w:rsidRPr="00516B2E">
        <w:rPr>
          <w:rFonts w:eastAsia="MS Mincho" w:cs="Arial"/>
          <w:bCs/>
          <w:color w:val="000000"/>
        </w:rPr>
        <w:t xml:space="preserve"> including Reference list (2,250 words) </w:t>
      </w:r>
    </w:p>
    <w:p w14:paraId="778CECA0" w14:textId="77777777" w:rsidR="00FE0B86" w:rsidRPr="00516B2E" w:rsidRDefault="00FE0B86" w:rsidP="00FE0B86">
      <w:pPr>
        <w:pStyle w:val="ListParagraph"/>
        <w:numPr>
          <w:ilvl w:val="0"/>
          <w:numId w:val="21"/>
        </w:numPr>
        <w:spacing w:line="276" w:lineRule="auto"/>
        <w:rPr>
          <w:rFonts w:eastAsia="MS Mincho" w:cs="Arial"/>
          <w:bCs/>
          <w:color w:val="000000"/>
        </w:rPr>
      </w:pPr>
      <w:r w:rsidRPr="00516B2E">
        <w:rPr>
          <w:rFonts w:eastAsia="MS Mincho" w:cs="Arial"/>
          <w:b/>
          <w:color w:val="000000"/>
        </w:rPr>
        <w:t>Weighting:</w:t>
      </w:r>
      <w:r w:rsidRPr="00516B2E">
        <w:rPr>
          <w:rFonts w:eastAsia="MS Mincho" w:cs="Arial"/>
          <w:bCs/>
          <w:color w:val="000000"/>
        </w:rPr>
        <w:t xml:space="preserve"> 60%</w:t>
      </w:r>
    </w:p>
    <w:p w14:paraId="745EAE4F" w14:textId="77777777" w:rsidR="00FE0B86" w:rsidRDefault="00FE0B86" w:rsidP="00FE0B86">
      <w:pPr>
        <w:spacing w:after="0" w:line="276" w:lineRule="auto"/>
        <w:rPr>
          <w:rFonts w:ascii="Arial" w:eastAsia="MS Mincho" w:hAnsi="Arial" w:cs="Arial"/>
          <w:bCs/>
          <w:color w:val="000000"/>
          <w:lang w:eastAsia="zh-CN"/>
        </w:rPr>
      </w:pPr>
    </w:p>
    <w:p w14:paraId="122FB98C" w14:textId="77777777" w:rsidR="00B85984" w:rsidRDefault="00B85984" w:rsidP="00FE0B86">
      <w:pPr>
        <w:spacing w:after="0" w:line="276" w:lineRule="auto"/>
        <w:rPr>
          <w:rFonts w:ascii="Arial" w:eastAsia="MS Mincho" w:hAnsi="Arial" w:cs="Arial"/>
          <w:bCs/>
          <w:color w:val="000000"/>
          <w:lang w:eastAsia="zh-CN"/>
        </w:rPr>
      </w:pPr>
    </w:p>
    <w:p w14:paraId="039E24BB" w14:textId="77777777" w:rsidR="00B85984" w:rsidRDefault="00B85984" w:rsidP="00FE0B86">
      <w:pPr>
        <w:spacing w:after="0" w:line="276" w:lineRule="auto"/>
        <w:rPr>
          <w:rFonts w:ascii="Arial" w:eastAsia="MS Mincho" w:hAnsi="Arial" w:cs="Arial"/>
          <w:bCs/>
          <w:color w:val="000000"/>
          <w:lang w:eastAsia="zh-CN"/>
        </w:rPr>
      </w:pPr>
    </w:p>
    <w:p w14:paraId="7AA2C9B7" w14:textId="77777777" w:rsidR="00B85984" w:rsidRDefault="00B85984" w:rsidP="00FE0B86">
      <w:pPr>
        <w:spacing w:after="0" w:line="276" w:lineRule="auto"/>
        <w:rPr>
          <w:rFonts w:ascii="Arial" w:eastAsia="MS Mincho" w:hAnsi="Arial" w:cs="Arial"/>
          <w:bCs/>
          <w:color w:val="000000"/>
          <w:lang w:eastAsia="zh-CN"/>
        </w:rPr>
      </w:pPr>
    </w:p>
    <w:p w14:paraId="6707C46C" w14:textId="77777777" w:rsidR="00B85984" w:rsidRDefault="00B85984" w:rsidP="00FE0B86">
      <w:pPr>
        <w:spacing w:after="0" w:line="276" w:lineRule="auto"/>
        <w:rPr>
          <w:rFonts w:ascii="Arial" w:eastAsia="MS Mincho" w:hAnsi="Arial" w:cs="Arial"/>
          <w:bCs/>
          <w:color w:val="000000"/>
          <w:lang w:eastAsia="zh-CN"/>
        </w:rPr>
      </w:pPr>
    </w:p>
    <w:p w14:paraId="22B5DCF2" w14:textId="77777777" w:rsidR="00B85984" w:rsidRDefault="00B85984" w:rsidP="00FE0B86">
      <w:pPr>
        <w:spacing w:after="0" w:line="276" w:lineRule="auto"/>
        <w:rPr>
          <w:rFonts w:ascii="Arial" w:eastAsia="MS Mincho" w:hAnsi="Arial" w:cs="Arial"/>
          <w:bCs/>
          <w:color w:val="000000"/>
          <w:lang w:eastAsia="zh-CN"/>
        </w:rPr>
      </w:pPr>
    </w:p>
    <w:p w14:paraId="5E9C6264" w14:textId="77777777" w:rsidR="00BD3AD7" w:rsidRPr="004610D3" w:rsidRDefault="00BD3AD7" w:rsidP="00FE0B86">
      <w:pPr>
        <w:spacing w:after="0" w:line="276" w:lineRule="auto"/>
        <w:rPr>
          <w:rFonts w:ascii="Arial" w:eastAsia="MS Mincho" w:hAnsi="Arial" w:cs="Arial"/>
          <w:bCs/>
          <w:color w:val="000000"/>
          <w:lang w:eastAsia="zh-CN"/>
        </w:rPr>
      </w:pPr>
    </w:p>
    <w:p w14:paraId="6F51F406" w14:textId="77777777" w:rsidR="00FE0B86" w:rsidRPr="00A22423" w:rsidRDefault="00FE0B86" w:rsidP="00FE0B86">
      <w:pPr>
        <w:pStyle w:val="Heading1"/>
        <w:spacing w:line="276" w:lineRule="auto"/>
        <w:rPr>
          <w:rFonts w:ascii="Arial" w:hAnsi="Arial" w:cs="Arial"/>
          <w:sz w:val="24"/>
          <w:szCs w:val="24"/>
        </w:rPr>
      </w:pPr>
      <w:r w:rsidRPr="00A22423">
        <w:rPr>
          <w:rFonts w:ascii="Arial" w:hAnsi="Arial" w:cs="Arial"/>
          <w:sz w:val="24"/>
          <w:szCs w:val="24"/>
        </w:rPr>
        <w:lastRenderedPageBreak/>
        <w:t xml:space="preserve">7008ACADEM Principles and Practice in Digital Education </w:t>
      </w:r>
    </w:p>
    <w:p w14:paraId="360B769A" w14:textId="77777777" w:rsidR="00FE0B86" w:rsidRPr="00A22423" w:rsidRDefault="00FE0B86" w:rsidP="00FE0B86">
      <w:pPr>
        <w:spacing w:line="276" w:lineRule="auto"/>
        <w:rPr>
          <w:rFonts w:ascii="Arial" w:hAnsi="Arial" w:cs="Arial"/>
          <w:sz w:val="24"/>
          <w:szCs w:val="24"/>
        </w:rPr>
      </w:pPr>
    </w:p>
    <w:p w14:paraId="70D1C57D" w14:textId="77777777" w:rsidR="00FE0B86" w:rsidRPr="004610D3" w:rsidRDefault="00FE0B86" w:rsidP="00FE0B86">
      <w:pPr>
        <w:autoSpaceDE w:val="0"/>
        <w:autoSpaceDN w:val="0"/>
        <w:adjustRightInd w:val="0"/>
        <w:spacing w:after="0" w:line="276" w:lineRule="auto"/>
        <w:rPr>
          <w:rFonts w:ascii="Arial" w:hAnsi="Arial" w:cs="Arial"/>
        </w:rPr>
      </w:pPr>
      <w:r w:rsidRPr="004610D3">
        <w:rPr>
          <w:rFonts w:ascii="Arial" w:hAnsi="Arial" w:cs="Arial"/>
        </w:rPr>
        <w:t xml:space="preserve">This module will develop </w:t>
      </w:r>
      <w:r>
        <w:rPr>
          <w:rFonts w:ascii="Arial" w:hAnsi="Arial" w:cs="Arial"/>
        </w:rPr>
        <w:t>student</w:t>
      </w:r>
      <w:r w:rsidRPr="004610D3">
        <w:rPr>
          <w:rFonts w:ascii="Arial" w:hAnsi="Arial" w:cs="Arial"/>
        </w:rPr>
        <w:t xml:space="preserve"> understanding of digital pedagogies and instructional design.  It will interrogate key theories and approaches, as well as analysing the evidence base for practice, to examine the current and future potential for online and blended pedagogies.  Factors influencing the uptake of learning technologies; evaluation mechanisms for digital education; gamification to support engaged and learning analytics will be explored.</w:t>
      </w:r>
    </w:p>
    <w:p w14:paraId="3A923A8E" w14:textId="77777777" w:rsidR="00FE0B86" w:rsidRPr="004610D3" w:rsidRDefault="00FE0B86" w:rsidP="00FE0B86">
      <w:pPr>
        <w:autoSpaceDE w:val="0"/>
        <w:autoSpaceDN w:val="0"/>
        <w:adjustRightInd w:val="0"/>
        <w:spacing w:after="0" w:line="276" w:lineRule="auto"/>
        <w:rPr>
          <w:rFonts w:ascii="Arial" w:hAnsi="Arial" w:cs="Arial"/>
          <w:b/>
          <w:bCs/>
        </w:rPr>
      </w:pPr>
    </w:p>
    <w:p w14:paraId="16DD3407" w14:textId="77777777" w:rsidR="00FE0B86" w:rsidRPr="004610D3" w:rsidRDefault="00FE0B86" w:rsidP="00FE0B86">
      <w:pPr>
        <w:autoSpaceDE w:val="0"/>
        <w:autoSpaceDN w:val="0"/>
        <w:adjustRightInd w:val="0"/>
        <w:spacing w:after="0" w:line="276" w:lineRule="auto"/>
        <w:rPr>
          <w:rFonts w:ascii="Arial" w:hAnsi="Arial" w:cs="Arial"/>
          <w:b/>
          <w:bCs/>
        </w:rPr>
      </w:pPr>
      <w:r w:rsidRPr="004610D3">
        <w:rPr>
          <w:rFonts w:ascii="Arial" w:hAnsi="Arial" w:cs="Arial"/>
          <w:b/>
          <w:bCs/>
        </w:rPr>
        <w:t>Learning Outcomes:</w:t>
      </w:r>
    </w:p>
    <w:p w14:paraId="3F21AD3C" w14:textId="77777777" w:rsidR="00FE0B86" w:rsidRPr="004610D3" w:rsidRDefault="00FE0B86" w:rsidP="00FE0B86">
      <w:pPr>
        <w:autoSpaceDE w:val="0"/>
        <w:autoSpaceDN w:val="0"/>
        <w:adjustRightInd w:val="0"/>
        <w:spacing w:after="0" w:line="276" w:lineRule="auto"/>
        <w:rPr>
          <w:rFonts w:ascii="Arial" w:hAnsi="Arial" w:cs="Arial"/>
          <w:b/>
          <w:bCs/>
        </w:rPr>
      </w:pPr>
    </w:p>
    <w:p w14:paraId="09FFB596" w14:textId="77777777" w:rsidR="00FE0B86" w:rsidRPr="004610D3" w:rsidRDefault="00FE0B86" w:rsidP="00FE0B86">
      <w:pPr>
        <w:pStyle w:val="ListParagraph"/>
        <w:numPr>
          <w:ilvl w:val="0"/>
          <w:numId w:val="10"/>
        </w:numPr>
        <w:autoSpaceDE w:val="0"/>
        <w:autoSpaceDN w:val="0"/>
        <w:adjustRightInd w:val="0"/>
        <w:spacing w:line="276" w:lineRule="auto"/>
        <w:rPr>
          <w:rFonts w:cs="Arial"/>
          <w:szCs w:val="22"/>
        </w:rPr>
      </w:pPr>
      <w:r w:rsidRPr="004610D3">
        <w:rPr>
          <w:rFonts w:cs="Arial"/>
          <w:szCs w:val="22"/>
        </w:rPr>
        <w:t>Critically explore digital pedagogies in higher education.</w:t>
      </w:r>
    </w:p>
    <w:p w14:paraId="31E5E65A" w14:textId="77777777" w:rsidR="00FE0B86" w:rsidRPr="004610D3" w:rsidRDefault="00FE0B86" w:rsidP="00FE0B86">
      <w:pPr>
        <w:pStyle w:val="ListParagraph"/>
        <w:numPr>
          <w:ilvl w:val="0"/>
          <w:numId w:val="10"/>
        </w:numPr>
        <w:autoSpaceDE w:val="0"/>
        <w:autoSpaceDN w:val="0"/>
        <w:adjustRightInd w:val="0"/>
        <w:spacing w:line="276" w:lineRule="auto"/>
        <w:rPr>
          <w:rFonts w:cs="Arial"/>
          <w:szCs w:val="22"/>
        </w:rPr>
      </w:pPr>
      <w:r w:rsidRPr="004610D3">
        <w:rPr>
          <w:rFonts w:cs="Arial"/>
          <w:szCs w:val="22"/>
        </w:rPr>
        <w:t>Critically examine key digital learning technologies associated with academic practice in higher education.</w:t>
      </w:r>
    </w:p>
    <w:p w14:paraId="5BC2E0A3" w14:textId="77777777" w:rsidR="00FE0B86" w:rsidRPr="004610D3" w:rsidRDefault="00FE0B86" w:rsidP="00FE0B86">
      <w:pPr>
        <w:pStyle w:val="ListParagraph"/>
        <w:numPr>
          <w:ilvl w:val="0"/>
          <w:numId w:val="10"/>
        </w:numPr>
        <w:autoSpaceDE w:val="0"/>
        <w:autoSpaceDN w:val="0"/>
        <w:adjustRightInd w:val="0"/>
        <w:spacing w:line="276" w:lineRule="auto"/>
        <w:rPr>
          <w:rFonts w:cs="Arial"/>
          <w:szCs w:val="22"/>
        </w:rPr>
      </w:pPr>
      <w:r w:rsidRPr="004610D3">
        <w:rPr>
          <w:rFonts w:cs="Arial"/>
          <w:szCs w:val="22"/>
        </w:rPr>
        <w:t>Critically analyse the evidence base for policy and practice in digital education.</w:t>
      </w:r>
    </w:p>
    <w:p w14:paraId="4958425C" w14:textId="69B3861A" w:rsidR="00FE0B86" w:rsidRPr="00FF0F04" w:rsidRDefault="00FE0B86" w:rsidP="00FE0B86">
      <w:pPr>
        <w:pStyle w:val="ListParagraph"/>
        <w:numPr>
          <w:ilvl w:val="0"/>
          <w:numId w:val="10"/>
        </w:numPr>
        <w:autoSpaceDE w:val="0"/>
        <w:autoSpaceDN w:val="0"/>
        <w:adjustRightInd w:val="0"/>
        <w:spacing w:line="276" w:lineRule="auto"/>
        <w:rPr>
          <w:rFonts w:cs="Arial"/>
          <w:szCs w:val="22"/>
        </w:rPr>
      </w:pPr>
      <w:r w:rsidRPr="004610D3">
        <w:rPr>
          <w:rFonts w:cs="Arial"/>
          <w:szCs w:val="22"/>
        </w:rPr>
        <w:t>Critically reflect on the theory and evidence base for online delivery.</w:t>
      </w:r>
    </w:p>
    <w:p w14:paraId="59F68CB4" w14:textId="77777777" w:rsidR="00FE0B86" w:rsidRPr="004610D3" w:rsidRDefault="00FE0B86" w:rsidP="00FE0B86">
      <w:pPr>
        <w:autoSpaceDE w:val="0"/>
        <w:autoSpaceDN w:val="0"/>
        <w:adjustRightInd w:val="0"/>
        <w:spacing w:after="0" w:line="276" w:lineRule="auto"/>
        <w:rPr>
          <w:rFonts w:ascii="Arial" w:hAnsi="Arial" w:cs="Arial"/>
          <w:i/>
          <w:iCs/>
        </w:rPr>
      </w:pPr>
    </w:p>
    <w:p w14:paraId="0E3CE241" w14:textId="77777777" w:rsidR="00FE0B86" w:rsidRPr="004610D3" w:rsidRDefault="00FE0B86" w:rsidP="00FE0B86">
      <w:pPr>
        <w:spacing w:after="0" w:line="276" w:lineRule="auto"/>
        <w:rPr>
          <w:rFonts w:ascii="Arial" w:hAnsi="Arial" w:cs="Arial"/>
          <w:b/>
        </w:rPr>
      </w:pPr>
      <w:r w:rsidRPr="004610D3">
        <w:rPr>
          <w:rFonts w:ascii="Arial" w:hAnsi="Arial" w:cs="Arial"/>
          <w:b/>
        </w:rPr>
        <w:t xml:space="preserve">Module Assessment:  </w:t>
      </w:r>
    </w:p>
    <w:p w14:paraId="50C08671" w14:textId="77777777" w:rsidR="00FE0B86" w:rsidRPr="004610D3" w:rsidRDefault="00FE0B86" w:rsidP="00FE0B86">
      <w:pPr>
        <w:autoSpaceDE w:val="0"/>
        <w:autoSpaceDN w:val="0"/>
        <w:adjustRightInd w:val="0"/>
        <w:spacing w:after="0" w:line="276" w:lineRule="auto"/>
        <w:rPr>
          <w:rFonts w:ascii="Arial" w:hAnsi="Arial" w:cs="Arial"/>
        </w:rPr>
      </w:pPr>
    </w:p>
    <w:p w14:paraId="04F28B0D" w14:textId="77777777" w:rsidR="00FE0B86" w:rsidRPr="004610D3" w:rsidRDefault="00FE0B86" w:rsidP="00FE0B86">
      <w:pPr>
        <w:pStyle w:val="ListParagraph"/>
        <w:numPr>
          <w:ilvl w:val="0"/>
          <w:numId w:val="12"/>
        </w:numPr>
        <w:autoSpaceDE w:val="0"/>
        <w:autoSpaceDN w:val="0"/>
        <w:adjustRightInd w:val="0"/>
        <w:spacing w:line="276" w:lineRule="auto"/>
        <w:rPr>
          <w:rFonts w:cs="Arial"/>
          <w:szCs w:val="22"/>
        </w:rPr>
      </w:pPr>
      <w:r w:rsidRPr="004610D3">
        <w:rPr>
          <w:rFonts w:cs="Arial"/>
          <w:b/>
          <w:bCs/>
          <w:szCs w:val="22"/>
        </w:rPr>
        <w:t>Reflection on Learning:</w:t>
      </w:r>
      <w:r w:rsidRPr="004610D3">
        <w:rPr>
          <w:rFonts w:cs="Arial"/>
          <w:szCs w:val="22"/>
        </w:rPr>
        <w:t xml:space="preserve"> </w:t>
      </w:r>
      <w:r>
        <w:rPr>
          <w:rFonts w:cs="Arial"/>
          <w:szCs w:val="22"/>
        </w:rPr>
        <w:t>Students</w:t>
      </w:r>
      <w:r w:rsidRPr="004610D3">
        <w:rPr>
          <w:rFonts w:cs="Arial"/>
          <w:szCs w:val="22"/>
        </w:rPr>
        <w:t xml:space="preserve"> reflect on a significant learning experience related to the module content. The form this will take will connect with the nature of the technology they are exploring. The aim of this is to encourage engagement and sharing of ideas in the first weeks of the module. </w:t>
      </w:r>
    </w:p>
    <w:p w14:paraId="67CD17B6" w14:textId="77777777" w:rsidR="00FE0B86" w:rsidRPr="004610D3" w:rsidRDefault="00FE0B86" w:rsidP="00FE0B86">
      <w:pPr>
        <w:pStyle w:val="ListParagraph"/>
        <w:numPr>
          <w:ilvl w:val="0"/>
          <w:numId w:val="12"/>
        </w:numPr>
        <w:autoSpaceDE w:val="0"/>
        <w:autoSpaceDN w:val="0"/>
        <w:adjustRightInd w:val="0"/>
        <w:spacing w:line="276" w:lineRule="auto"/>
        <w:rPr>
          <w:rFonts w:cs="Arial"/>
          <w:szCs w:val="22"/>
        </w:rPr>
      </w:pPr>
      <w:r w:rsidRPr="004610D3">
        <w:rPr>
          <w:rFonts w:cs="Arial"/>
          <w:b/>
          <w:bCs/>
          <w:szCs w:val="22"/>
        </w:rPr>
        <w:t>Weighting:</w:t>
      </w:r>
      <w:r w:rsidRPr="004610D3">
        <w:rPr>
          <w:rFonts w:cs="Arial"/>
          <w:szCs w:val="22"/>
        </w:rPr>
        <w:t xml:space="preserve"> 5%</w:t>
      </w:r>
    </w:p>
    <w:p w14:paraId="42137E7A" w14:textId="77777777" w:rsidR="00FE0B86" w:rsidRPr="004610D3" w:rsidRDefault="00FE0B86" w:rsidP="00FE0B86">
      <w:pPr>
        <w:pStyle w:val="ListParagraph"/>
        <w:numPr>
          <w:ilvl w:val="0"/>
          <w:numId w:val="12"/>
        </w:numPr>
        <w:autoSpaceDE w:val="0"/>
        <w:autoSpaceDN w:val="0"/>
        <w:adjustRightInd w:val="0"/>
        <w:spacing w:line="276" w:lineRule="auto"/>
        <w:rPr>
          <w:rFonts w:cs="Arial"/>
          <w:szCs w:val="22"/>
        </w:rPr>
      </w:pPr>
      <w:r w:rsidRPr="004610D3">
        <w:rPr>
          <w:rFonts w:cs="Arial"/>
          <w:b/>
          <w:bCs/>
          <w:szCs w:val="22"/>
        </w:rPr>
        <w:t>Learning Object:</w:t>
      </w:r>
      <w:r w:rsidRPr="004610D3">
        <w:rPr>
          <w:rFonts w:cs="Arial"/>
          <w:szCs w:val="22"/>
        </w:rPr>
        <w:t xml:space="preserve"> </w:t>
      </w:r>
      <w:r>
        <w:rPr>
          <w:rFonts w:cs="Arial"/>
          <w:szCs w:val="22"/>
        </w:rPr>
        <w:t>Students</w:t>
      </w:r>
      <w:r w:rsidRPr="004610D3">
        <w:rPr>
          <w:rFonts w:cs="Arial"/>
          <w:szCs w:val="22"/>
        </w:rPr>
        <w:t xml:space="preserve"> create a learning object that identifies an educational issue and tries to provide a particular solution.</w:t>
      </w:r>
    </w:p>
    <w:p w14:paraId="00E7F49A" w14:textId="77777777" w:rsidR="00FE0B86" w:rsidRPr="004610D3" w:rsidRDefault="00FE0B86" w:rsidP="00FE0B86">
      <w:pPr>
        <w:pStyle w:val="ListParagraph"/>
        <w:numPr>
          <w:ilvl w:val="0"/>
          <w:numId w:val="12"/>
        </w:numPr>
        <w:autoSpaceDE w:val="0"/>
        <w:autoSpaceDN w:val="0"/>
        <w:adjustRightInd w:val="0"/>
        <w:spacing w:line="276" w:lineRule="auto"/>
        <w:rPr>
          <w:rFonts w:cs="Arial"/>
          <w:szCs w:val="22"/>
        </w:rPr>
      </w:pPr>
      <w:r w:rsidRPr="004610D3">
        <w:rPr>
          <w:rFonts w:cs="Arial"/>
          <w:b/>
          <w:bCs/>
          <w:szCs w:val="22"/>
        </w:rPr>
        <w:t>Weighting:</w:t>
      </w:r>
      <w:r w:rsidRPr="004610D3">
        <w:rPr>
          <w:rFonts w:cs="Arial"/>
          <w:szCs w:val="22"/>
        </w:rPr>
        <w:t xml:space="preserve"> 35%</w:t>
      </w:r>
    </w:p>
    <w:p w14:paraId="5D9F6919" w14:textId="77777777" w:rsidR="00FE0B86" w:rsidRPr="004610D3" w:rsidRDefault="00FE0B86" w:rsidP="00FE0B86">
      <w:pPr>
        <w:pStyle w:val="ListParagraph"/>
        <w:numPr>
          <w:ilvl w:val="0"/>
          <w:numId w:val="12"/>
        </w:numPr>
        <w:autoSpaceDE w:val="0"/>
        <w:autoSpaceDN w:val="0"/>
        <w:adjustRightInd w:val="0"/>
        <w:spacing w:line="276" w:lineRule="auto"/>
        <w:rPr>
          <w:rFonts w:cs="Arial"/>
          <w:szCs w:val="22"/>
        </w:rPr>
      </w:pPr>
      <w:r w:rsidRPr="004610D3">
        <w:rPr>
          <w:rFonts w:cs="Arial"/>
          <w:b/>
          <w:bCs/>
          <w:szCs w:val="22"/>
        </w:rPr>
        <w:t>Peer Review:</w:t>
      </w:r>
      <w:r w:rsidRPr="004610D3">
        <w:rPr>
          <w:rFonts w:cs="Arial"/>
          <w:szCs w:val="22"/>
        </w:rPr>
        <w:t xml:space="preserve"> </w:t>
      </w:r>
      <w:r>
        <w:rPr>
          <w:rFonts w:cs="Arial"/>
          <w:szCs w:val="22"/>
        </w:rPr>
        <w:t>Students</w:t>
      </w:r>
      <w:r w:rsidRPr="004610D3">
        <w:rPr>
          <w:rFonts w:cs="Arial"/>
          <w:szCs w:val="22"/>
        </w:rPr>
        <w:t xml:space="preserve"> engage in a peer review process where they provide constructive feedback another student’s ‘learning object’.</w:t>
      </w:r>
    </w:p>
    <w:p w14:paraId="478FC3EB" w14:textId="77777777" w:rsidR="00FE0B86" w:rsidRPr="004610D3" w:rsidRDefault="00FE0B86" w:rsidP="00FE0B86">
      <w:pPr>
        <w:pStyle w:val="ListParagraph"/>
        <w:numPr>
          <w:ilvl w:val="0"/>
          <w:numId w:val="12"/>
        </w:numPr>
        <w:autoSpaceDE w:val="0"/>
        <w:autoSpaceDN w:val="0"/>
        <w:adjustRightInd w:val="0"/>
        <w:spacing w:line="276" w:lineRule="auto"/>
        <w:rPr>
          <w:rFonts w:cs="Arial"/>
          <w:szCs w:val="22"/>
        </w:rPr>
      </w:pPr>
      <w:r w:rsidRPr="004610D3">
        <w:rPr>
          <w:rFonts w:cs="Arial"/>
          <w:b/>
          <w:bCs/>
          <w:szCs w:val="22"/>
        </w:rPr>
        <w:t>Weighting:</w:t>
      </w:r>
      <w:r w:rsidRPr="004610D3">
        <w:rPr>
          <w:rFonts w:cs="Arial"/>
          <w:szCs w:val="22"/>
        </w:rPr>
        <w:t xml:space="preserve"> 5%</w:t>
      </w:r>
    </w:p>
    <w:p w14:paraId="715BD986" w14:textId="77777777" w:rsidR="00FE0B86" w:rsidRPr="004610D3" w:rsidRDefault="00FE0B86" w:rsidP="00FE0B86">
      <w:pPr>
        <w:pStyle w:val="ListParagraph"/>
        <w:numPr>
          <w:ilvl w:val="0"/>
          <w:numId w:val="12"/>
        </w:numPr>
        <w:autoSpaceDE w:val="0"/>
        <w:autoSpaceDN w:val="0"/>
        <w:adjustRightInd w:val="0"/>
        <w:spacing w:line="276" w:lineRule="auto"/>
        <w:rPr>
          <w:rFonts w:cs="Arial"/>
          <w:szCs w:val="22"/>
        </w:rPr>
      </w:pPr>
      <w:r w:rsidRPr="004610D3">
        <w:rPr>
          <w:rFonts w:cs="Arial"/>
          <w:b/>
          <w:bCs/>
          <w:szCs w:val="22"/>
        </w:rPr>
        <w:t>Reflection:</w:t>
      </w:r>
      <w:r w:rsidRPr="004610D3">
        <w:rPr>
          <w:rFonts w:cs="Arial"/>
          <w:szCs w:val="22"/>
        </w:rPr>
        <w:t xml:space="preserve"> The final assessment is a comprehensive reflection that requires </w:t>
      </w:r>
      <w:r>
        <w:rPr>
          <w:rFonts w:cs="Arial"/>
          <w:szCs w:val="22"/>
        </w:rPr>
        <w:t>students</w:t>
      </w:r>
      <w:r w:rsidRPr="004610D3">
        <w:rPr>
          <w:rFonts w:cs="Arial"/>
          <w:szCs w:val="22"/>
        </w:rPr>
        <w:t xml:space="preserve"> to synthesize their learning throughout the module.  It will draw from their re-evaluation of their learning object, and any feedback from peers or tutors.</w:t>
      </w:r>
    </w:p>
    <w:p w14:paraId="6BB4CAA2" w14:textId="77777777" w:rsidR="00FE0B86" w:rsidRPr="004610D3" w:rsidRDefault="00FE0B86" w:rsidP="00FE0B86">
      <w:pPr>
        <w:pStyle w:val="ListParagraph"/>
        <w:numPr>
          <w:ilvl w:val="0"/>
          <w:numId w:val="12"/>
        </w:numPr>
        <w:autoSpaceDE w:val="0"/>
        <w:autoSpaceDN w:val="0"/>
        <w:adjustRightInd w:val="0"/>
        <w:spacing w:line="276" w:lineRule="auto"/>
        <w:rPr>
          <w:rFonts w:cs="Arial"/>
          <w:szCs w:val="22"/>
        </w:rPr>
      </w:pPr>
      <w:r w:rsidRPr="004610D3">
        <w:rPr>
          <w:rFonts w:cs="Arial"/>
          <w:b/>
          <w:bCs/>
          <w:szCs w:val="22"/>
        </w:rPr>
        <w:t>Weighting:</w:t>
      </w:r>
      <w:r w:rsidRPr="004610D3">
        <w:rPr>
          <w:rFonts w:cs="Arial"/>
          <w:szCs w:val="22"/>
        </w:rPr>
        <w:t xml:space="preserve"> 55%</w:t>
      </w:r>
    </w:p>
    <w:p w14:paraId="11CEAADB" w14:textId="77777777" w:rsidR="00FE0B86" w:rsidRPr="00A22423" w:rsidRDefault="00FE0B86" w:rsidP="00FE0B86">
      <w:pPr>
        <w:autoSpaceDE w:val="0"/>
        <w:autoSpaceDN w:val="0"/>
        <w:adjustRightInd w:val="0"/>
        <w:spacing w:after="0" w:line="276" w:lineRule="auto"/>
        <w:rPr>
          <w:rFonts w:ascii="Arial" w:hAnsi="Arial" w:cs="Arial"/>
          <w:sz w:val="24"/>
          <w:szCs w:val="24"/>
        </w:rPr>
      </w:pPr>
    </w:p>
    <w:p w14:paraId="6B21DB93" w14:textId="77777777" w:rsidR="00FE0B86" w:rsidRPr="00A22423" w:rsidRDefault="00FE0B86" w:rsidP="00FE0B86">
      <w:pPr>
        <w:pStyle w:val="Heading1"/>
        <w:spacing w:line="276" w:lineRule="auto"/>
        <w:rPr>
          <w:rFonts w:ascii="Arial" w:hAnsi="Arial" w:cs="Arial"/>
          <w:sz w:val="24"/>
          <w:szCs w:val="24"/>
        </w:rPr>
      </w:pPr>
      <w:r w:rsidRPr="00A22423">
        <w:rPr>
          <w:rFonts w:ascii="Arial" w:hAnsi="Arial" w:cs="Arial"/>
          <w:sz w:val="24"/>
          <w:szCs w:val="24"/>
        </w:rPr>
        <w:t>70</w:t>
      </w:r>
      <w:r>
        <w:rPr>
          <w:rFonts w:ascii="Arial" w:hAnsi="Arial" w:cs="Arial"/>
          <w:sz w:val="24"/>
          <w:szCs w:val="24"/>
        </w:rPr>
        <w:t>10ACADEM Academic Skills Development and Student Support</w:t>
      </w:r>
    </w:p>
    <w:p w14:paraId="0CF19928" w14:textId="77777777" w:rsidR="00FE0B86" w:rsidRDefault="00FE0B86" w:rsidP="00FE0B86">
      <w:pPr>
        <w:autoSpaceDE w:val="0"/>
        <w:autoSpaceDN w:val="0"/>
        <w:adjustRightInd w:val="0"/>
        <w:spacing w:after="0" w:line="276" w:lineRule="auto"/>
        <w:rPr>
          <w:rFonts w:ascii="Arial" w:hAnsi="Arial" w:cs="Arial"/>
          <w:sz w:val="24"/>
          <w:szCs w:val="24"/>
        </w:rPr>
      </w:pPr>
    </w:p>
    <w:p w14:paraId="2B8D45A9" w14:textId="77777777" w:rsidR="00FE0B86" w:rsidRPr="003F1261" w:rsidRDefault="00FE0B86" w:rsidP="00FE0B86">
      <w:pPr>
        <w:autoSpaceDE w:val="0"/>
        <w:autoSpaceDN w:val="0"/>
        <w:adjustRightInd w:val="0"/>
        <w:spacing w:after="0" w:line="276" w:lineRule="auto"/>
        <w:rPr>
          <w:rFonts w:ascii="Arial" w:hAnsi="Arial" w:cs="Arial"/>
        </w:rPr>
      </w:pPr>
      <w:r w:rsidRPr="003F1261">
        <w:rPr>
          <w:rFonts w:ascii="Arial" w:hAnsi="Arial" w:cs="Arial"/>
        </w:rPr>
        <w:t xml:space="preserve">The module aims to develop </w:t>
      </w:r>
      <w:r>
        <w:rPr>
          <w:rFonts w:ascii="Arial" w:hAnsi="Arial" w:cs="Arial"/>
        </w:rPr>
        <w:t>students’</w:t>
      </w:r>
      <w:r w:rsidRPr="003F1261">
        <w:rPr>
          <w:rFonts w:ascii="Arial" w:hAnsi="Arial" w:cs="Arial"/>
        </w:rPr>
        <w:t xml:space="preserve"> skills in academic development, enabling improved level of support for students.</w:t>
      </w:r>
      <w:r>
        <w:rPr>
          <w:rFonts w:ascii="Arial" w:hAnsi="Arial" w:cs="Arial"/>
        </w:rPr>
        <w:t xml:space="preserve"> It aims to develop student </w:t>
      </w:r>
      <w:r w:rsidRPr="003F1261">
        <w:rPr>
          <w:rFonts w:ascii="Arial" w:hAnsi="Arial" w:cs="Arial"/>
        </w:rPr>
        <w:t xml:space="preserve">skills in managing pastoral support of their </w:t>
      </w:r>
      <w:r>
        <w:rPr>
          <w:rFonts w:ascii="Arial" w:hAnsi="Arial" w:cs="Arial"/>
        </w:rPr>
        <w:t>learners</w:t>
      </w:r>
      <w:r w:rsidRPr="003F1261">
        <w:rPr>
          <w:rFonts w:ascii="Arial" w:hAnsi="Arial" w:cs="Arial"/>
        </w:rPr>
        <w:t xml:space="preserve"> and understanding of institutional referral processes and services.  The module is designed to enable </w:t>
      </w:r>
      <w:r>
        <w:rPr>
          <w:rFonts w:ascii="Arial" w:hAnsi="Arial" w:cs="Arial"/>
        </w:rPr>
        <w:t>students</w:t>
      </w:r>
      <w:r w:rsidRPr="003F1261">
        <w:rPr>
          <w:rFonts w:ascii="Arial" w:hAnsi="Arial" w:cs="Arial"/>
        </w:rPr>
        <w:t xml:space="preserve"> to reflect on their strategies for supporting the academic and personal support needs of their learners. </w:t>
      </w:r>
      <w:r>
        <w:rPr>
          <w:rFonts w:ascii="Arial" w:hAnsi="Arial" w:cs="Arial"/>
        </w:rPr>
        <w:t>Students</w:t>
      </w:r>
      <w:r w:rsidRPr="003F1261">
        <w:rPr>
          <w:rFonts w:ascii="Arial" w:hAnsi="Arial" w:cs="Arial"/>
        </w:rPr>
        <w:t xml:space="preserve"> will be introduced to methods for developing these skills further and signposted to relevant institutional support to assist their learners.</w:t>
      </w:r>
    </w:p>
    <w:p w14:paraId="65B62BB9" w14:textId="77777777" w:rsidR="00FE0B86" w:rsidRPr="003F1261" w:rsidRDefault="00FE0B86" w:rsidP="00FE0B86">
      <w:pPr>
        <w:autoSpaceDE w:val="0"/>
        <w:autoSpaceDN w:val="0"/>
        <w:adjustRightInd w:val="0"/>
        <w:spacing w:after="0" w:line="276" w:lineRule="auto"/>
        <w:rPr>
          <w:rFonts w:ascii="Arial" w:hAnsi="Arial" w:cs="Arial"/>
        </w:rPr>
      </w:pPr>
    </w:p>
    <w:p w14:paraId="18B8556A" w14:textId="77777777" w:rsidR="00FE0B86" w:rsidRPr="003F1261" w:rsidRDefault="00FE0B86" w:rsidP="00FE0B86">
      <w:pPr>
        <w:autoSpaceDE w:val="0"/>
        <w:autoSpaceDN w:val="0"/>
        <w:adjustRightInd w:val="0"/>
        <w:spacing w:after="0" w:line="276" w:lineRule="auto"/>
        <w:rPr>
          <w:rFonts w:ascii="Arial" w:hAnsi="Arial" w:cs="Arial"/>
          <w:b/>
          <w:bCs/>
        </w:rPr>
      </w:pPr>
      <w:r w:rsidRPr="003F1261">
        <w:rPr>
          <w:rFonts w:ascii="Arial" w:hAnsi="Arial" w:cs="Arial"/>
          <w:b/>
          <w:bCs/>
        </w:rPr>
        <w:t>Learning Outcomes:</w:t>
      </w:r>
    </w:p>
    <w:p w14:paraId="72B18AFD" w14:textId="77777777" w:rsidR="00FE0B86" w:rsidRPr="003F1261" w:rsidRDefault="00FE0B86" w:rsidP="00FE0B86">
      <w:pPr>
        <w:autoSpaceDE w:val="0"/>
        <w:autoSpaceDN w:val="0"/>
        <w:adjustRightInd w:val="0"/>
        <w:spacing w:after="0" w:line="276" w:lineRule="auto"/>
        <w:rPr>
          <w:rFonts w:ascii="Arial" w:hAnsi="Arial" w:cs="Arial"/>
        </w:rPr>
      </w:pPr>
    </w:p>
    <w:p w14:paraId="202DF0B1" w14:textId="77777777" w:rsidR="00FE0B86" w:rsidRPr="003F1261" w:rsidRDefault="00FE0B86" w:rsidP="00FE0B86">
      <w:pPr>
        <w:pStyle w:val="ListParagraph"/>
        <w:numPr>
          <w:ilvl w:val="0"/>
          <w:numId w:val="13"/>
        </w:numPr>
        <w:autoSpaceDE w:val="0"/>
        <w:autoSpaceDN w:val="0"/>
        <w:adjustRightInd w:val="0"/>
        <w:spacing w:line="276" w:lineRule="auto"/>
        <w:rPr>
          <w:rFonts w:cs="Arial"/>
          <w:szCs w:val="22"/>
        </w:rPr>
      </w:pPr>
      <w:r w:rsidRPr="003F1261">
        <w:rPr>
          <w:rFonts w:cs="Arial"/>
          <w:szCs w:val="22"/>
        </w:rPr>
        <w:t xml:space="preserve">Critically consider the relationship between course-based student support mechanisms and institutionally provided services.  </w:t>
      </w:r>
    </w:p>
    <w:p w14:paraId="1D77759E" w14:textId="77777777" w:rsidR="00FE0B86" w:rsidRPr="003F1261" w:rsidRDefault="00FE0B86" w:rsidP="00FE0B86">
      <w:pPr>
        <w:pStyle w:val="ListParagraph"/>
        <w:numPr>
          <w:ilvl w:val="0"/>
          <w:numId w:val="13"/>
        </w:numPr>
        <w:autoSpaceDE w:val="0"/>
        <w:autoSpaceDN w:val="0"/>
        <w:adjustRightInd w:val="0"/>
        <w:spacing w:line="276" w:lineRule="auto"/>
        <w:rPr>
          <w:rFonts w:cs="Arial"/>
          <w:b/>
          <w:szCs w:val="22"/>
        </w:rPr>
      </w:pPr>
      <w:r w:rsidRPr="003F1261">
        <w:rPr>
          <w:rFonts w:cs="Arial"/>
          <w:szCs w:val="22"/>
        </w:rPr>
        <w:t>Critically examine key areas associated with pastoral support and academic development in higher education.</w:t>
      </w:r>
    </w:p>
    <w:p w14:paraId="0AE7F489" w14:textId="77777777" w:rsidR="00FE0B86" w:rsidRPr="003F1261" w:rsidRDefault="00FE0B86" w:rsidP="00FE0B86">
      <w:pPr>
        <w:pStyle w:val="ListParagraph"/>
        <w:numPr>
          <w:ilvl w:val="0"/>
          <w:numId w:val="13"/>
        </w:numPr>
        <w:autoSpaceDE w:val="0"/>
        <w:autoSpaceDN w:val="0"/>
        <w:adjustRightInd w:val="0"/>
        <w:spacing w:line="276" w:lineRule="auto"/>
        <w:rPr>
          <w:rFonts w:cs="Arial"/>
          <w:bCs/>
          <w:szCs w:val="22"/>
        </w:rPr>
      </w:pPr>
      <w:r w:rsidRPr="003F1261">
        <w:rPr>
          <w:rFonts w:cs="Arial"/>
          <w:bCs/>
          <w:szCs w:val="22"/>
        </w:rPr>
        <w:t xml:space="preserve">Critically reflect on role, expectations and boundaries associated with key student support functions. </w:t>
      </w:r>
    </w:p>
    <w:p w14:paraId="5F96A58E" w14:textId="73F022E6" w:rsidR="00B85984" w:rsidRPr="00BD3AD7" w:rsidRDefault="00FE0B86" w:rsidP="00FE0B86">
      <w:pPr>
        <w:pStyle w:val="ListParagraph"/>
        <w:numPr>
          <w:ilvl w:val="0"/>
          <w:numId w:val="13"/>
        </w:numPr>
        <w:autoSpaceDE w:val="0"/>
        <w:autoSpaceDN w:val="0"/>
        <w:adjustRightInd w:val="0"/>
        <w:spacing w:line="276" w:lineRule="auto"/>
        <w:rPr>
          <w:rFonts w:cs="Arial"/>
          <w:bCs/>
          <w:szCs w:val="22"/>
        </w:rPr>
      </w:pPr>
      <w:r w:rsidRPr="003F1261">
        <w:rPr>
          <w:rFonts w:cs="Arial"/>
          <w:bCs/>
          <w:szCs w:val="22"/>
        </w:rPr>
        <w:t>Evaluate the role of institutional support networks to enhance student academic literacy and wellbeing.</w:t>
      </w:r>
    </w:p>
    <w:p w14:paraId="6BDFDEF6" w14:textId="77777777" w:rsidR="00B85984" w:rsidRDefault="00B85984" w:rsidP="00FE0B86">
      <w:pPr>
        <w:autoSpaceDE w:val="0"/>
        <w:autoSpaceDN w:val="0"/>
        <w:adjustRightInd w:val="0"/>
        <w:spacing w:line="276" w:lineRule="auto"/>
        <w:rPr>
          <w:rFonts w:ascii="Arial" w:hAnsi="Arial" w:cs="Arial"/>
          <w:b/>
        </w:rPr>
      </w:pPr>
    </w:p>
    <w:p w14:paraId="71FC1131" w14:textId="315A2F93" w:rsidR="00FE0B86" w:rsidRPr="003F1261" w:rsidRDefault="00FE0B86" w:rsidP="00FE0B86">
      <w:pPr>
        <w:autoSpaceDE w:val="0"/>
        <w:autoSpaceDN w:val="0"/>
        <w:adjustRightInd w:val="0"/>
        <w:spacing w:line="276" w:lineRule="auto"/>
        <w:rPr>
          <w:rFonts w:ascii="Arial" w:hAnsi="Arial" w:cs="Arial"/>
          <w:b/>
          <w:bCs/>
        </w:rPr>
      </w:pPr>
      <w:r w:rsidRPr="003F1261">
        <w:rPr>
          <w:rFonts w:ascii="Arial" w:hAnsi="Arial" w:cs="Arial"/>
          <w:b/>
          <w:bCs/>
        </w:rPr>
        <w:t>Module Assessment:</w:t>
      </w:r>
    </w:p>
    <w:p w14:paraId="6E2C78DD" w14:textId="77777777" w:rsidR="00FE0B86" w:rsidRPr="003F1261" w:rsidRDefault="00FE0B86" w:rsidP="00FE0B86">
      <w:pPr>
        <w:pStyle w:val="ListParagraph"/>
        <w:numPr>
          <w:ilvl w:val="0"/>
          <w:numId w:val="16"/>
        </w:numPr>
        <w:spacing w:line="276" w:lineRule="auto"/>
        <w:rPr>
          <w:rFonts w:eastAsia="MS Mincho" w:cs="Arial"/>
          <w:bCs/>
          <w:color w:val="000000"/>
          <w:szCs w:val="22"/>
        </w:rPr>
      </w:pPr>
      <w:r w:rsidRPr="007F5EE8">
        <w:rPr>
          <w:rFonts w:cs="Arial"/>
          <w:b/>
          <w:bCs/>
          <w:szCs w:val="22"/>
        </w:rPr>
        <w:t>A portfolio</w:t>
      </w:r>
      <w:r>
        <w:rPr>
          <w:rFonts w:cs="Arial"/>
          <w:b/>
          <w:bCs/>
          <w:szCs w:val="22"/>
        </w:rPr>
        <w:t xml:space="preserve">: </w:t>
      </w:r>
      <w:r w:rsidRPr="007F5EE8">
        <w:rPr>
          <w:rFonts w:cs="Arial"/>
          <w:szCs w:val="22"/>
        </w:rPr>
        <w:t>Identifying</w:t>
      </w:r>
      <w:r w:rsidRPr="003F1261">
        <w:rPr>
          <w:rFonts w:cs="Arial"/>
          <w:szCs w:val="22"/>
        </w:rPr>
        <w:t xml:space="preserve"> in-curriculum and co-curriculum academic and personal support needs associated with an identified group of students.</w:t>
      </w:r>
    </w:p>
    <w:p w14:paraId="3B259E10" w14:textId="77777777" w:rsidR="00FE0B86" w:rsidRPr="003F1261" w:rsidRDefault="00FE0B86" w:rsidP="00FE0B86">
      <w:pPr>
        <w:pStyle w:val="ListParagraph"/>
        <w:numPr>
          <w:ilvl w:val="0"/>
          <w:numId w:val="16"/>
        </w:numPr>
        <w:spacing w:line="276" w:lineRule="auto"/>
        <w:rPr>
          <w:rFonts w:eastAsia="MS Mincho" w:cs="Arial"/>
          <w:bCs/>
          <w:color w:val="000000"/>
          <w:szCs w:val="22"/>
        </w:rPr>
      </w:pPr>
      <w:r w:rsidRPr="003F1261">
        <w:rPr>
          <w:rFonts w:cs="Arial"/>
          <w:b/>
          <w:bCs/>
          <w:color w:val="000000" w:themeColor="text1"/>
          <w:szCs w:val="22"/>
        </w:rPr>
        <w:t>Weighting:</w:t>
      </w:r>
      <w:r w:rsidRPr="003F1261">
        <w:rPr>
          <w:rFonts w:cs="Arial"/>
          <w:color w:val="000000" w:themeColor="text1"/>
          <w:szCs w:val="22"/>
        </w:rPr>
        <w:t xml:space="preserve"> 100%</w:t>
      </w:r>
    </w:p>
    <w:p w14:paraId="2D2D9552" w14:textId="77777777" w:rsidR="00FE0B86" w:rsidRDefault="00FE0B86" w:rsidP="00FE0B86">
      <w:pPr>
        <w:spacing w:line="276" w:lineRule="auto"/>
        <w:rPr>
          <w:rFonts w:eastAsia="MS Mincho" w:cs="Arial"/>
          <w:bCs/>
          <w:color w:val="000000"/>
          <w:sz w:val="24"/>
        </w:rPr>
      </w:pPr>
    </w:p>
    <w:p w14:paraId="48C62588" w14:textId="77777777" w:rsidR="00FE0B86" w:rsidRDefault="00FE0B86" w:rsidP="00FE0B86">
      <w:pPr>
        <w:pStyle w:val="Heading1"/>
        <w:spacing w:line="276" w:lineRule="auto"/>
        <w:rPr>
          <w:rFonts w:ascii="Arial" w:hAnsi="Arial" w:cs="Arial"/>
          <w:sz w:val="24"/>
          <w:szCs w:val="24"/>
        </w:rPr>
      </w:pPr>
      <w:r>
        <w:rPr>
          <w:rFonts w:ascii="Arial" w:hAnsi="Arial" w:cs="Arial"/>
          <w:sz w:val="24"/>
          <w:szCs w:val="24"/>
        </w:rPr>
        <w:t>7011ACADEM Learning Analytics and AI in Higher Education</w:t>
      </w:r>
    </w:p>
    <w:p w14:paraId="749ABBD4" w14:textId="77777777" w:rsidR="00FE0B86" w:rsidRPr="00870A35" w:rsidRDefault="00FE0B86" w:rsidP="00FE0B86">
      <w:pPr>
        <w:spacing w:line="276" w:lineRule="auto"/>
      </w:pPr>
    </w:p>
    <w:p w14:paraId="6F24A3A8" w14:textId="48A574D4" w:rsidR="00FE0B86" w:rsidRDefault="00FE0B86" w:rsidP="00FE0B86">
      <w:pPr>
        <w:autoSpaceDE w:val="0"/>
        <w:autoSpaceDN w:val="0"/>
        <w:adjustRightInd w:val="0"/>
        <w:spacing w:after="0" w:line="276" w:lineRule="auto"/>
        <w:rPr>
          <w:rFonts w:ascii="Arial" w:hAnsi="Arial" w:cs="Arial"/>
        </w:rPr>
      </w:pPr>
      <w:r w:rsidRPr="003F1261">
        <w:rPr>
          <w:rFonts w:ascii="Arial" w:hAnsi="Arial" w:cs="Arial"/>
        </w:rPr>
        <w:t xml:space="preserve">The module aims to enable </w:t>
      </w:r>
      <w:r>
        <w:rPr>
          <w:rFonts w:ascii="Arial" w:hAnsi="Arial" w:cs="Arial"/>
        </w:rPr>
        <w:t>students</w:t>
      </w:r>
      <w:r w:rsidRPr="003F1261">
        <w:rPr>
          <w:rFonts w:ascii="Arial" w:hAnsi="Arial" w:cs="Arial"/>
        </w:rPr>
        <w:t xml:space="preserve"> to critically reflect on the theoretical and practical implications of learning analytics and Artificial Intelligence</w:t>
      </w:r>
      <w:r>
        <w:rPr>
          <w:rFonts w:ascii="Arial" w:hAnsi="Arial" w:cs="Arial"/>
        </w:rPr>
        <w:t xml:space="preserve"> (AI)</w:t>
      </w:r>
      <w:r w:rsidRPr="003F1261">
        <w:rPr>
          <w:rFonts w:ascii="Arial" w:hAnsi="Arial" w:cs="Arial"/>
        </w:rPr>
        <w:t xml:space="preserve"> in a </w:t>
      </w:r>
      <w:r>
        <w:rPr>
          <w:rFonts w:ascii="Arial" w:hAnsi="Arial" w:cs="Arial"/>
        </w:rPr>
        <w:t>HE</w:t>
      </w:r>
      <w:r w:rsidRPr="003F1261">
        <w:rPr>
          <w:rFonts w:ascii="Arial" w:hAnsi="Arial" w:cs="Arial"/>
        </w:rPr>
        <w:t xml:space="preserve"> context.  Learning Analytics and </w:t>
      </w:r>
      <w:r>
        <w:rPr>
          <w:rFonts w:ascii="Arial" w:hAnsi="Arial" w:cs="Arial"/>
        </w:rPr>
        <w:t>AI</w:t>
      </w:r>
      <w:r w:rsidRPr="003F1261">
        <w:rPr>
          <w:rFonts w:ascii="Arial" w:hAnsi="Arial" w:cs="Arial"/>
        </w:rPr>
        <w:t xml:space="preserve"> are interlinked aspects of the increasingly data-oriented domain of Educational Technology and the management of </w:t>
      </w:r>
      <w:r>
        <w:rPr>
          <w:rFonts w:ascii="Arial" w:hAnsi="Arial" w:cs="Arial"/>
        </w:rPr>
        <w:t>t</w:t>
      </w:r>
      <w:r w:rsidRPr="003F1261">
        <w:rPr>
          <w:rFonts w:ascii="Arial" w:hAnsi="Arial" w:cs="Arial"/>
        </w:rPr>
        <w:t xml:space="preserve">eaching and </w:t>
      </w:r>
      <w:r>
        <w:rPr>
          <w:rFonts w:ascii="Arial" w:hAnsi="Arial" w:cs="Arial"/>
        </w:rPr>
        <w:t>l</w:t>
      </w:r>
      <w:r w:rsidRPr="003F1261">
        <w:rPr>
          <w:rFonts w:ascii="Arial" w:hAnsi="Arial" w:cs="Arial"/>
        </w:rPr>
        <w:t xml:space="preserve">earning within </w:t>
      </w:r>
      <w:r>
        <w:rPr>
          <w:rFonts w:ascii="Arial" w:hAnsi="Arial" w:cs="Arial"/>
        </w:rPr>
        <w:t>HE a</w:t>
      </w:r>
      <w:r w:rsidRPr="003F1261">
        <w:rPr>
          <w:rFonts w:ascii="Arial" w:hAnsi="Arial" w:cs="Arial"/>
        </w:rPr>
        <w:t xml:space="preserve">cademic practice.  This module is designed to provide </w:t>
      </w:r>
      <w:r>
        <w:rPr>
          <w:rFonts w:ascii="Arial" w:hAnsi="Arial" w:cs="Arial"/>
        </w:rPr>
        <w:t>students</w:t>
      </w:r>
      <w:r w:rsidRPr="003F1261">
        <w:rPr>
          <w:rFonts w:ascii="Arial" w:hAnsi="Arial" w:cs="Arial"/>
        </w:rPr>
        <w:t xml:space="preserve"> with an opportunity to critically, and whilst deploying appropriate theoretical bases, examine the use of AI and LA, deepening their understanding of some of the practical and policy aspects of the field and this can support and develop their practice. It will encourage them to take a balanced view on the benefits and challenges afforded by LA and AI</w:t>
      </w:r>
      <w:r w:rsidR="00FF0F04">
        <w:rPr>
          <w:rFonts w:ascii="Arial" w:hAnsi="Arial" w:cs="Arial"/>
        </w:rPr>
        <w:t>.</w:t>
      </w:r>
    </w:p>
    <w:p w14:paraId="5754925E" w14:textId="77777777" w:rsidR="00FF0F04" w:rsidRPr="003F1261" w:rsidRDefault="00FF0F04" w:rsidP="00FE0B86">
      <w:pPr>
        <w:autoSpaceDE w:val="0"/>
        <w:autoSpaceDN w:val="0"/>
        <w:adjustRightInd w:val="0"/>
        <w:spacing w:after="0" w:line="276" w:lineRule="auto"/>
        <w:rPr>
          <w:rFonts w:ascii="Arial" w:hAnsi="Arial" w:cs="Arial"/>
        </w:rPr>
      </w:pPr>
    </w:p>
    <w:p w14:paraId="6BA756BE" w14:textId="77777777" w:rsidR="00FE0B86" w:rsidRPr="003F1261" w:rsidRDefault="00FE0B86" w:rsidP="00FE0B86">
      <w:pPr>
        <w:autoSpaceDE w:val="0"/>
        <w:autoSpaceDN w:val="0"/>
        <w:adjustRightInd w:val="0"/>
        <w:spacing w:after="0" w:line="276" w:lineRule="auto"/>
        <w:rPr>
          <w:rFonts w:ascii="Arial" w:hAnsi="Arial" w:cs="Arial"/>
        </w:rPr>
      </w:pPr>
    </w:p>
    <w:p w14:paraId="0DB7BAD3" w14:textId="77777777" w:rsidR="00FE0B86" w:rsidRPr="003F1261" w:rsidRDefault="00FE0B86" w:rsidP="00FE0B86">
      <w:pPr>
        <w:autoSpaceDE w:val="0"/>
        <w:autoSpaceDN w:val="0"/>
        <w:adjustRightInd w:val="0"/>
        <w:spacing w:after="0" w:line="276" w:lineRule="auto"/>
        <w:rPr>
          <w:rFonts w:ascii="Arial" w:hAnsi="Arial" w:cs="Arial"/>
          <w:b/>
          <w:bCs/>
        </w:rPr>
      </w:pPr>
      <w:r w:rsidRPr="003F1261">
        <w:rPr>
          <w:rFonts w:ascii="Arial" w:hAnsi="Arial" w:cs="Arial"/>
          <w:b/>
          <w:bCs/>
        </w:rPr>
        <w:t>Learning Outcomes:</w:t>
      </w:r>
    </w:p>
    <w:p w14:paraId="5C86F79C" w14:textId="77777777" w:rsidR="00FE0B86" w:rsidRPr="003F1261" w:rsidRDefault="00FE0B86" w:rsidP="00FE0B86">
      <w:pPr>
        <w:autoSpaceDE w:val="0"/>
        <w:autoSpaceDN w:val="0"/>
        <w:adjustRightInd w:val="0"/>
        <w:spacing w:after="0" w:line="276" w:lineRule="auto"/>
        <w:rPr>
          <w:rFonts w:ascii="Arial" w:hAnsi="Arial" w:cs="Arial"/>
        </w:rPr>
      </w:pPr>
    </w:p>
    <w:p w14:paraId="40D5F609" w14:textId="77777777" w:rsidR="00FE0B86" w:rsidRPr="003F1261" w:rsidRDefault="00FE0B86" w:rsidP="00FE0B86">
      <w:pPr>
        <w:pStyle w:val="ListParagraph"/>
        <w:numPr>
          <w:ilvl w:val="0"/>
          <w:numId w:val="13"/>
        </w:numPr>
        <w:autoSpaceDE w:val="0"/>
        <w:autoSpaceDN w:val="0"/>
        <w:adjustRightInd w:val="0"/>
        <w:spacing w:line="276" w:lineRule="auto"/>
        <w:rPr>
          <w:rFonts w:cs="Arial"/>
          <w:b/>
          <w:szCs w:val="22"/>
        </w:rPr>
      </w:pPr>
      <w:r w:rsidRPr="003F1261">
        <w:rPr>
          <w:rFonts w:cs="Arial"/>
          <w:szCs w:val="22"/>
        </w:rPr>
        <w:t>Critically examine key theories associated with learning analytics and Artificial Intelligence in higher education.</w:t>
      </w:r>
    </w:p>
    <w:p w14:paraId="6B4C935B" w14:textId="77777777" w:rsidR="00FE0B86" w:rsidRPr="003F1261" w:rsidRDefault="00FE0B86" w:rsidP="00FE0B86">
      <w:pPr>
        <w:pStyle w:val="ListParagraph"/>
        <w:numPr>
          <w:ilvl w:val="0"/>
          <w:numId w:val="13"/>
        </w:numPr>
        <w:autoSpaceDE w:val="0"/>
        <w:autoSpaceDN w:val="0"/>
        <w:adjustRightInd w:val="0"/>
        <w:spacing w:line="276" w:lineRule="auto"/>
        <w:rPr>
          <w:rFonts w:cs="Arial"/>
          <w:bCs/>
          <w:szCs w:val="22"/>
        </w:rPr>
      </w:pPr>
      <w:r w:rsidRPr="003F1261">
        <w:rPr>
          <w:rFonts w:cs="Arial"/>
          <w:bCs/>
          <w:szCs w:val="22"/>
        </w:rPr>
        <w:t>Critically explore ethical, policy and practical issues related to the implementation of learning analytics and Artificial Intelligence in academic practice.</w:t>
      </w:r>
    </w:p>
    <w:p w14:paraId="73BDECF6" w14:textId="77777777" w:rsidR="00FE0B86" w:rsidRPr="003F1261" w:rsidRDefault="00FE0B86" w:rsidP="00FE0B86">
      <w:pPr>
        <w:pStyle w:val="ListParagraph"/>
        <w:numPr>
          <w:ilvl w:val="0"/>
          <w:numId w:val="13"/>
        </w:numPr>
        <w:autoSpaceDE w:val="0"/>
        <w:autoSpaceDN w:val="0"/>
        <w:adjustRightInd w:val="0"/>
        <w:spacing w:line="276" w:lineRule="auto"/>
        <w:rPr>
          <w:rFonts w:cs="Arial"/>
          <w:bCs/>
          <w:szCs w:val="22"/>
        </w:rPr>
      </w:pPr>
      <w:r w:rsidRPr="003F1261">
        <w:rPr>
          <w:rFonts w:cs="Arial"/>
          <w:bCs/>
          <w:szCs w:val="22"/>
        </w:rPr>
        <w:t>Critically explore how data is used in learning analytics and Artificial Intelligence in higher education.</w:t>
      </w:r>
    </w:p>
    <w:p w14:paraId="58389094" w14:textId="77777777" w:rsidR="00FE0B86" w:rsidRPr="003F1261" w:rsidRDefault="00FE0B86" w:rsidP="00FE0B86">
      <w:pPr>
        <w:pStyle w:val="ListParagraph"/>
        <w:numPr>
          <w:ilvl w:val="0"/>
          <w:numId w:val="13"/>
        </w:numPr>
        <w:autoSpaceDE w:val="0"/>
        <w:autoSpaceDN w:val="0"/>
        <w:adjustRightInd w:val="0"/>
        <w:spacing w:line="276" w:lineRule="auto"/>
        <w:rPr>
          <w:rFonts w:cs="Arial"/>
          <w:bCs/>
          <w:szCs w:val="22"/>
        </w:rPr>
      </w:pPr>
      <w:r w:rsidRPr="003F1261">
        <w:rPr>
          <w:rFonts w:cs="Arial"/>
          <w:bCs/>
          <w:szCs w:val="22"/>
        </w:rPr>
        <w:t>Critically reflect on the relationship between learning analytics and Artificial Intelligence in relation to academic practice.</w:t>
      </w:r>
    </w:p>
    <w:p w14:paraId="562678D3" w14:textId="77777777" w:rsidR="00B85984" w:rsidRDefault="00B85984" w:rsidP="00FE0B86">
      <w:pPr>
        <w:autoSpaceDE w:val="0"/>
        <w:autoSpaceDN w:val="0"/>
        <w:adjustRightInd w:val="0"/>
        <w:spacing w:line="276" w:lineRule="auto"/>
        <w:rPr>
          <w:rFonts w:ascii="Arial" w:hAnsi="Arial" w:cs="Arial"/>
          <w:b/>
          <w:bCs/>
        </w:rPr>
      </w:pPr>
    </w:p>
    <w:p w14:paraId="31A36018" w14:textId="77777777" w:rsidR="00BD3AD7" w:rsidRDefault="00BD3AD7" w:rsidP="00FE0B86">
      <w:pPr>
        <w:autoSpaceDE w:val="0"/>
        <w:autoSpaceDN w:val="0"/>
        <w:adjustRightInd w:val="0"/>
        <w:spacing w:line="276" w:lineRule="auto"/>
        <w:rPr>
          <w:rFonts w:ascii="Arial" w:hAnsi="Arial" w:cs="Arial"/>
          <w:b/>
          <w:bCs/>
        </w:rPr>
      </w:pPr>
    </w:p>
    <w:p w14:paraId="15191D03" w14:textId="5E77B68E" w:rsidR="00FE0B86" w:rsidRPr="003F1261" w:rsidRDefault="00FE0B86" w:rsidP="00FE0B86">
      <w:pPr>
        <w:autoSpaceDE w:val="0"/>
        <w:autoSpaceDN w:val="0"/>
        <w:adjustRightInd w:val="0"/>
        <w:spacing w:line="276" w:lineRule="auto"/>
        <w:rPr>
          <w:rFonts w:ascii="Arial" w:hAnsi="Arial" w:cs="Arial"/>
          <w:b/>
          <w:bCs/>
        </w:rPr>
      </w:pPr>
      <w:r w:rsidRPr="003F1261">
        <w:rPr>
          <w:rFonts w:ascii="Arial" w:hAnsi="Arial" w:cs="Arial"/>
          <w:b/>
          <w:bCs/>
        </w:rPr>
        <w:lastRenderedPageBreak/>
        <w:t>Module Assessment:</w:t>
      </w:r>
    </w:p>
    <w:p w14:paraId="7F7AC8D0" w14:textId="77777777" w:rsidR="00FE0B86" w:rsidRPr="003F1261" w:rsidRDefault="00FE0B86" w:rsidP="00FE0B86">
      <w:pPr>
        <w:pStyle w:val="ListParagraph"/>
        <w:numPr>
          <w:ilvl w:val="0"/>
          <w:numId w:val="8"/>
        </w:numPr>
        <w:spacing w:line="276" w:lineRule="auto"/>
        <w:rPr>
          <w:rFonts w:eastAsia="MS Mincho" w:cs="Arial"/>
          <w:bCs/>
          <w:color w:val="000000"/>
          <w:szCs w:val="22"/>
        </w:rPr>
      </w:pPr>
      <w:r w:rsidRPr="00F62F00">
        <w:rPr>
          <w:b/>
          <w:bCs/>
          <w:szCs w:val="22"/>
        </w:rPr>
        <w:t>Case study</w:t>
      </w:r>
      <w:r>
        <w:rPr>
          <w:szCs w:val="22"/>
        </w:rPr>
        <w:t>: E</w:t>
      </w:r>
      <w:r w:rsidRPr="003F1261">
        <w:rPr>
          <w:szCs w:val="22"/>
        </w:rPr>
        <w:t>xamining an existing or planned aspect of practice pertaining to the area of Learning Analytics and/or Artificial Intelligence in developing HE professional practice. </w:t>
      </w:r>
    </w:p>
    <w:p w14:paraId="2476D3C4" w14:textId="77777777" w:rsidR="00FE0B86" w:rsidRPr="003F1261" w:rsidRDefault="00FE0B86" w:rsidP="00FE0B86">
      <w:pPr>
        <w:pStyle w:val="ListParagraph"/>
        <w:numPr>
          <w:ilvl w:val="0"/>
          <w:numId w:val="8"/>
        </w:numPr>
        <w:spacing w:line="276" w:lineRule="auto"/>
        <w:rPr>
          <w:rFonts w:eastAsia="MS Mincho" w:cs="Arial"/>
          <w:bCs/>
          <w:color w:val="000000"/>
          <w:szCs w:val="22"/>
        </w:rPr>
      </w:pPr>
      <w:r w:rsidRPr="003F1261">
        <w:rPr>
          <w:rFonts w:cs="Arial"/>
          <w:b/>
          <w:color w:val="000000"/>
          <w:szCs w:val="22"/>
        </w:rPr>
        <w:t xml:space="preserve">Weighting: </w:t>
      </w:r>
      <w:r w:rsidRPr="002157CA">
        <w:rPr>
          <w:rFonts w:cs="Arial"/>
          <w:bCs/>
          <w:color w:val="000000"/>
          <w:szCs w:val="22"/>
        </w:rPr>
        <w:t>70%</w:t>
      </w:r>
    </w:p>
    <w:p w14:paraId="7DA6D7F2" w14:textId="77777777" w:rsidR="00FE0B86" w:rsidRPr="003F1261" w:rsidRDefault="00FE0B86" w:rsidP="00FE0B86">
      <w:pPr>
        <w:pStyle w:val="ListParagraph"/>
        <w:numPr>
          <w:ilvl w:val="0"/>
          <w:numId w:val="8"/>
        </w:numPr>
        <w:spacing w:line="276" w:lineRule="auto"/>
        <w:rPr>
          <w:rFonts w:eastAsia="MS Mincho" w:cs="Arial"/>
          <w:bCs/>
          <w:color w:val="000000"/>
          <w:szCs w:val="22"/>
        </w:rPr>
      </w:pPr>
      <w:r w:rsidRPr="00F62F00">
        <w:rPr>
          <w:b/>
          <w:bCs/>
          <w:szCs w:val="22"/>
        </w:rPr>
        <w:t>Portfolio</w:t>
      </w:r>
      <w:r>
        <w:rPr>
          <w:b/>
          <w:bCs/>
          <w:szCs w:val="22"/>
        </w:rPr>
        <w:t>:</w:t>
      </w:r>
      <w:r w:rsidRPr="003F1261">
        <w:rPr>
          <w:szCs w:val="22"/>
        </w:rPr>
        <w:t xml:space="preserve"> </w:t>
      </w:r>
      <w:r>
        <w:rPr>
          <w:szCs w:val="22"/>
        </w:rPr>
        <w:t>C</w:t>
      </w:r>
      <w:r w:rsidRPr="003F1261">
        <w:rPr>
          <w:szCs w:val="22"/>
        </w:rPr>
        <w:t>ritically examining and reflecting upon how Learning Analytics and/or Artificial Intelligence is used in development of HE professional practice.</w:t>
      </w:r>
    </w:p>
    <w:p w14:paraId="04B765A4" w14:textId="77777777" w:rsidR="00FE0B86" w:rsidRPr="003F1261" w:rsidRDefault="00FE0B86" w:rsidP="00FE0B86">
      <w:pPr>
        <w:pStyle w:val="ListParagraph"/>
        <w:numPr>
          <w:ilvl w:val="0"/>
          <w:numId w:val="8"/>
        </w:numPr>
        <w:spacing w:line="276" w:lineRule="auto"/>
        <w:rPr>
          <w:rFonts w:eastAsia="MS Mincho" w:cs="Arial"/>
          <w:bCs/>
          <w:color w:val="000000"/>
          <w:szCs w:val="22"/>
        </w:rPr>
      </w:pPr>
      <w:r w:rsidRPr="003F1261">
        <w:rPr>
          <w:rFonts w:cs="Arial"/>
          <w:b/>
          <w:color w:val="000000"/>
          <w:szCs w:val="22"/>
        </w:rPr>
        <w:t xml:space="preserve">Weighting: </w:t>
      </w:r>
      <w:r w:rsidRPr="002157CA">
        <w:rPr>
          <w:rFonts w:cs="Arial"/>
          <w:bCs/>
          <w:color w:val="000000"/>
          <w:szCs w:val="22"/>
        </w:rPr>
        <w:t>30%</w:t>
      </w:r>
    </w:p>
    <w:p w14:paraId="06A4EF70" w14:textId="77777777" w:rsidR="00FE0B86" w:rsidRDefault="00FE0B86" w:rsidP="00FE0B86">
      <w:pPr>
        <w:rPr>
          <w:lang w:eastAsia="zh-TW"/>
        </w:rPr>
      </w:pPr>
    </w:p>
    <w:p w14:paraId="63AA51E2" w14:textId="77777777" w:rsidR="00BD3AD7" w:rsidRPr="00A22423" w:rsidRDefault="00BD3AD7" w:rsidP="00BD3AD7">
      <w:pPr>
        <w:pStyle w:val="Heading1"/>
        <w:spacing w:line="276" w:lineRule="auto"/>
        <w:rPr>
          <w:rFonts w:ascii="Arial" w:hAnsi="Arial" w:cs="Arial"/>
          <w:sz w:val="24"/>
          <w:szCs w:val="24"/>
        </w:rPr>
      </w:pPr>
      <w:r w:rsidRPr="00A22423">
        <w:rPr>
          <w:rFonts w:ascii="Arial" w:hAnsi="Arial" w:cs="Arial"/>
          <w:sz w:val="24"/>
          <w:szCs w:val="24"/>
        </w:rPr>
        <w:t xml:space="preserve">7004MED Power, Critique and Transformation in HE </w:t>
      </w:r>
    </w:p>
    <w:p w14:paraId="18142ACA" w14:textId="77777777" w:rsidR="00BD3AD7" w:rsidRPr="000320A2" w:rsidRDefault="00BD3AD7" w:rsidP="00BD3AD7">
      <w:pPr>
        <w:autoSpaceDE w:val="0"/>
        <w:autoSpaceDN w:val="0"/>
        <w:adjustRightInd w:val="0"/>
        <w:spacing w:after="0" w:line="276" w:lineRule="auto"/>
        <w:rPr>
          <w:rFonts w:ascii="Arial" w:hAnsi="Arial" w:cs="Arial"/>
        </w:rPr>
      </w:pPr>
    </w:p>
    <w:p w14:paraId="58BA3922" w14:textId="77777777" w:rsidR="00BD3AD7" w:rsidRPr="000320A2" w:rsidRDefault="00BD3AD7" w:rsidP="00BD3AD7">
      <w:pPr>
        <w:autoSpaceDE w:val="0"/>
        <w:autoSpaceDN w:val="0"/>
        <w:adjustRightInd w:val="0"/>
        <w:spacing w:after="0" w:line="276" w:lineRule="auto"/>
        <w:rPr>
          <w:rFonts w:ascii="Arial" w:hAnsi="Arial" w:cs="Arial"/>
        </w:rPr>
      </w:pPr>
      <w:r w:rsidRPr="000320A2">
        <w:rPr>
          <w:rFonts w:ascii="Arial" w:hAnsi="Arial" w:cs="Arial"/>
        </w:rPr>
        <w:t xml:space="preserve">The module aims to provide a critical perspective of different systems of education within the context of political, cultural, </w:t>
      </w:r>
      <w:proofErr w:type="gramStart"/>
      <w:r w:rsidRPr="000320A2">
        <w:rPr>
          <w:rFonts w:ascii="Arial" w:hAnsi="Arial" w:cs="Arial"/>
        </w:rPr>
        <w:t>social</w:t>
      </w:r>
      <w:proofErr w:type="gramEnd"/>
      <w:r w:rsidRPr="000320A2">
        <w:rPr>
          <w:rFonts w:ascii="Arial" w:hAnsi="Arial" w:cs="Arial"/>
        </w:rPr>
        <w:t xml:space="preserve"> and economic influences. The module also examines the sources and use of power within educational settings and investigates pedagogies for empowerment and transformation. Students will be introduced to different systems of educational governance within the context of political, cultural, </w:t>
      </w:r>
      <w:proofErr w:type="gramStart"/>
      <w:r w:rsidRPr="000320A2">
        <w:rPr>
          <w:rFonts w:ascii="Arial" w:hAnsi="Arial" w:cs="Arial"/>
        </w:rPr>
        <w:t>social</w:t>
      </w:r>
      <w:proofErr w:type="gramEnd"/>
      <w:r w:rsidRPr="000320A2">
        <w:rPr>
          <w:rFonts w:ascii="Arial" w:hAnsi="Arial" w:cs="Arial"/>
        </w:rPr>
        <w:t xml:space="preserve"> and economic influences. It will also examine the sources and use of power within educational settings and investigate pedagogies for empowerment and transformation, including drawing on students’ own experiences in education.</w:t>
      </w:r>
    </w:p>
    <w:p w14:paraId="7B2EBE91" w14:textId="77777777" w:rsidR="00BD3AD7" w:rsidRPr="000320A2" w:rsidRDefault="00BD3AD7" w:rsidP="00BD3AD7">
      <w:pPr>
        <w:autoSpaceDE w:val="0"/>
        <w:autoSpaceDN w:val="0"/>
        <w:adjustRightInd w:val="0"/>
        <w:spacing w:after="0" w:line="276" w:lineRule="auto"/>
        <w:rPr>
          <w:rFonts w:ascii="Arial" w:hAnsi="Arial" w:cs="Arial"/>
        </w:rPr>
      </w:pPr>
    </w:p>
    <w:p w14:paraId="4B51AC1F" w14:textId="77777777" w:rsidR="00BD3AD7" w:rsidRPr="000320A2" w:rsidRDefault="00BD3AD7" w:rsidP="00BD3AD7">
      <w:pPr>
        <w:autoSpaceDE w:val="0"/>
        <w:autoSpaceDN w:val="0"/>
        <w:adjustRightInd w:val="0"/>
        <w:spacing w:after="0" w:line="276" w:lineRule="auto"/>
        <w:rPr>
          <w:rFonts w:ascii="Arial" w:hAnsi="Arial" w:cs="Arial"/>
          <w:b/>
          <w:bCs/>
        </w:rPr>
      </w:pPr>
      <w:r w:rsidRPr="000320A2">
        <w:rPr>
          <w:rFonts w:ascii="Arial" w:hAnsi="Arial" w:cs="Arial"/>
          <w:b/>
          <w:bCs/>
        </w:rPr>
        <w:t>Learning Outcomes:</w:t>
      </w:r>
    </w:p>
    <w:p w14:paraId="17450D63" w14:textId="77777777" w:rsidR="00BD3AD7" w:rsidRPr="000320A2" w:rsidRDefault="00BD3AD7" w:rsidP="00BD3AD7">
      <w:pPr>
        <w:autoSpaceDE w:val="0"/>
        <w:autoSpaceDN w:val="0"/>
        <w:adjustRightInd w:val="0"/>
        <w:spacing w:after="0" w:line="276" w:lineRule="auto"/>
        <w:rPr>
          <w:rFonts w:ascii="Arial" w:hAnsi="Arial" w:cs="Arial"/>
        </w:rPr>
      </w:pPr>
    </w:p>
    <w:p w14:paraId="4F1F4690" w14:textId="77777777" w:rsidR="00BD3AD7" w:rsidRPr="000320A2" w:rsidRDefault="00BD3AD7" w:rsidP="00BD3AD7">
      <w:pPr>
        <w:pStyle w:val="ListParagraph"/>
        <w:numPr>
          <w:ilvl w:val="0"/>
          <w:numId w:val="13"/>
        </w:numPr>
        <w:autoSpaceDE w:val="0"/>
        <w:autoSpaceDN w:val="0"/>
        <w:adjustRightInd w:val="0"/>
        <w:spacing w:line="276" w:lineRule="auto"/>
        <w:rPr>
          <w:rFonts w:cs="Arial"/>
          <w:szCs w:val="22"/>
        </w:rPr>
      </w:pPr>
      <w:r w:rsidRPr="000320A2">
        <w:rPr>
          <w:rFonts w:cs="Arial"/>
          <w:szCs w:val="22"/>
        </w:rPr>
        <w:t>Critically evaluate different models of education and pedagogy.</w:t>
      </w:r>
    </w:p>
    <w:p w14:paraId="7DE2D39B" w14:textId="77777777" w:rsidR="00BD3AD7" w:rsidRPr="000320A2" w:rsidRDefault="00BD3AD7" w:rsidP="00BD3AD7">
      <w:pPr>
        <w:pStyle w:val="ListParagraph"/>
        <w:numPr>
          <w:ilvl w:val="0"/>
          <w:numId w:val="13"/>
        </w:numPr>
        <w:autoSpaceDE w:val="0"/>
        <w:autoSpaceDN w:val="0"/>
        <w:adjustRightInd w:val="0"/>
        <w:spacing w:line="276" w:lineRule="auto"/>
        <w:rPr>
          <w:rFonts w:cs="Arial"/>
          <w:szCs w:val="22"/>
        </w:rPr>
      </w:pPr>
      <w:r w:rsidRPr="000320A2">
        <w:rPr>
          <w:rFonts w:cs="Arial"/>
          <w:szCs w:val="22"/>
        </w:rPr>
        <w:t>Critically analyse power relationships behind formal HE curricular governance and assessment.</w:t>
      </w:r>
    </w:p>
    <w:p w14:paraId="01DCE496" w14:textId="77777777" w:rsidR="00BD3AD7" w:rsidRPr="000320A2" w:rsidRDefault="00BD3AD7" w:rsidP="00BD3AD7">
      <w:pPr>
        <w:pStyle w:val="ListParagraph"/>
        <w:numPr>
          <w:ilvl w:val="0"/>
          <w:numId w:val="13"/>
        </w:numPr>
        <w:autoSpaceDE w:val="0"/>
        <w:autoSpaceDN w:val="0"/>
        <w:adjustRightInd w:val="0"/>
        <w:spacing w:line="276" w:lineRule="auto"/>
        <w:rPr>
          <w:rFonts w:cs="Arial"/>
          <w:szCs w:val="22"/>
        </w:rPr>
      </w:pPr>
      <w:r w:rsidRPr="000320A2">
        <w:rPr>
          <w:rFonts w:cs="Arial"/>
          <w:szCs w:val="22"/>
        </w:rPr>
        <w:t xml:space="preserve">Reflect upon personal practitioner biography, </w:t>
      </w:r>
      <w:proofErr w:type="gramStart"/>
      <w:r w:rsidRPr="000320A2">
        <w:rPr>
          <w:rFonts w:cs="Arial"/>
          <w:szCs w:val="22"/>
        </w:rPr>
        <w:t>identify</w:t>
      </w:r>
      <w:proofErr w:type="gramEnd"/>
      <w:r w:rsidRPr="000320A2">
        <w:rPr>
          <w:rFonts w:cs="Arial"/>
          <w:szCs w:val="22"/>
        </w:rPr>
        <w:t xml:space="preserve"> and practice.</w:t>
      </w:r>
    </w:p>
    <w:p w14:paraId="123A0AF6" w14:textId="77777777" w:rsidR="00BD3AD7" w:rsidRDefault="00BD3AD7" w:rsidP="00BD3AD7">
      <w:pPr>
        <w:autoSpaceDE w:val="0"/>
        <w:autoSpaceDN w:val="0"/>
        <w:adjustRightInd w:val="0"/>
        <w:spacing w:line="276" w:lineRule="auto"/>
        <w:rPr>
          <w:rFonts w:ascii="Arial" w:hAnsi="Arial" w:cs="Arial"/>
          <w:b/>
          <w:bCs/>
        </w:rPr>
      </w:pPr>
    </w:p>
    <w:p w14:paraId="57C3493F" w14:textId="77777777" w:rsidR="00BD3AD7" w:rsidRPr="000320A2" w:rsidRDefault="00BD3AD7" w:rsidP="00BD3AD7">
      <w:pPr>
        <w:autoSpaceDE w:val="0"/>
        <w:autoSpaceDN w:val="0"/>
        <w:adjustRightInd w:val="0"/>
        <w:spacing w:line="276" w:lineRule="auto"/>
        <w:rPr>
          <w:rFonts w:ascii="Arial" w:hAnsi="Arial" w:cs="Arial"/>
          <w:b/>
          <w:bCs/>
        </w:rPr>
      </w:pPr>
      <w:r w:rsidRPr="000320A2">
        <w:rPr>
          <w:rFonts w:ascii="Arial" w:hAnsi="Arial" w:cs="Arial"/>
          <w:b/>
          <w:bCs/>
        </w:rPr>
        <w:t>Module Assessment:</w:t>
      </w:r>
    </w:p>
    <w:p w14:paraId="79DDEA79" w14:textId="77777777" w:rsidR="00BD3AD7" w:rsidRPr="000320A2" w:rsidRDefault="00BD3AD7" w:rsidP="00BD3AD7">
      <w:pPr>
        <w:pStyle w:val="ListParagraph"/>
        <w:numPr>
          <w:ilvl w:val="0"/>
          <w:numId w:val="8"/>
        </w:numPr>
        <w:spacing w:line="276" w:lineRule="auto"/>
        <w:rPr>
          <w:rFonts w:eastAsia="MS Mincho" w:cs="Arial"/>
          <w:bCs/>
          <w:color w:val="000000"/>
          <w:szCs w:val="22"/>
        </w:rPr>
      </w:pPr>
      <w:r w:rsidRPr="00341D9B">
        <w:rPr>
          <w:rFonts w:cs="Arial"/>
          <w:b/>
          <w:color w:val="000000"/>
          <w:szCs w:val="22"/>
        </w:rPr>
        <w:t>Formative:</w:t>
      </w:r>
      <w:r>
        <w:rPr>
          <w:rFonts w:cs="Arial"/>
          <w:bCs/>
          <w:color w:val="000000"/>
          <w:szCs w:val="22"/>
        </w:rPr>
        <w:t xml:space="preserve"> </w:t>
      </w:r>
      <w:r w:rsidRPr="000320A2">
        <w:rPr>
          <w:rFonts w:cs="Arial"/>
          <w:bCs/>
          <w:color w:val="000000"/>
          <w:szCs w:val="22"/>
        </w:rPr>
        <w:t xml:space="preserve">Production of a Reflective Learning Journal </w:t>
      </w:r>
    </w:p>
    <w:p w14:paraId="51791612" w14:textId="77777777" w:rsidR="00BD3AD7" w:rsidRPr="000320A2" w:rsidRDefault="00BD3AD7" w:rsidP="00BD3AD7">
      <w:pPr>
        <w:pStyle w:val="ListParagraph"/>
        <w:numPr>
          <w:ilvl w:val="0"/>
          <w:numId w:val="8"/>
        </w:numPr>
        <w:spacing w:line="276" w:lineRule="auto"/>
        <w:rPr>
          <w:rFonts w:eastAsia="MS Mincho" w:cs="Arial"/>
          <w:bCs/>
          <w:color w:val="000000"/>
          <w:szCs w:val="22"/>
        </w:rPr>
      </w:pPr>
      <w:r w:rsidRPr="00341D9B">
        <w:rPr>
          <w:rFonts w:cs="Arial"/>
          <w:b/>
          <w:color w:val="000000"/>
          <w:szCs w:val="22"/>
        </w:rPr>
        <w:t xml:space="preserve">A 10-minute narrated presentation (using </w:t>
      </w:r>
      <w:proofErr w:type="spellStart"/>
      <w:r w:rsidRPr="00341D9B">
        <w:rPr>
          <w:rFonts w:cs="Arial"/>
          <w:b/>
          <w:color w:val="000000"/>
          <w:szCs w:val="22"/>
        </w:rPr>
        <w:t>Powerpoint</w:t>
      </w:r>
      <w:proofErr w:type="spellEnd"/>
      <w:r w:rsidRPr="00341D9B">
        <w:rPr>
          <w:rFonts w:cs="Arial"/>
          <w:b/>
          <w:color w:val="000000"/>
          <w:szCs w:val="22"/>
        </w:rPr>
        <w:t>):</w:t>
      </w:r>
      <w:r w:rsidRPr="000320A2">
        <w:rPr>
          <w:rFonts w:cs="Arial"/>
          <w:bCs/>
          <w:color w:val="000000"/>
          <w:szCs w:val="22"/>
        </w:rPr>
        <w:t xml:space="preserve"> utilising material from the Reflective Learning Journal (</w:t>
      </w:r>
      <w:proofErr w:type="gramStart"/>
      <w:r w:rsidRPr="000320A2">
        <w:rPr>
          <w:rFonts w:cs="Arial"/>
          <w:bCs/>
          <w:color w:val="000000"/>
          <w:szCs w:val="22"/>
        </w:rPr>
        <w:t>1,500 word</w:t>
      </w:r>
      <w:proofErr w:type="gramEnd"/>
      <w:r w:rsidRPr="000320A2">
        <w:rPr>
          <w:rFonts w:cs="Arial"/>
          <w:bCs/>
          <w:color w:val="000000"/>
          <w:szCs w:val="22"/>
        </w:rPr>
        <w:t xml:space="preserve"> equivalent)</w:t>
      </w:r>
    </w:p>
    <w:p w14:paraId="2D50A2F5" w14:textId="77777777" w:rsidR="00BD3AD7" w:rsidRPr="000320A2" w:rsidRDefault="00BD3AD7" w:rsidP="00BD3AD7">
      <w:pPr>
        <w:pStyle w:val="ListParagraph"/>
        <w:numPr>
          <w:ilvl w:val="0"/>
          <w:numId w:val="8"/>
        </w:numPr>
        <w:spacing w:line="276" w:lineRule="auto"/>
        <w:rPr>
          <w:rFonts w:eastAsia="MS Mincho" w:cs="Arial"/>
          <w:bCs/>
          <w:color w:val="000000"/>
          <w:szCs w:val="22"/>
        </w:rPr>
      </w:pPr>
      <w:r w:rsidRPr="000320A2">
        <w:rPr>
          <w:rFonts w:cs="Arial"/>
          <w:b/>
          <w:color w:val="000000"/>
          <w:szCs w:val="22"/>
        </w:rPr>
        <w:t xml:space="preserve">Weighting: </w:t>
      </w:r>
      <w:r w:rsidRPr="00341D9B">
        <w:rPr>
          <w:rFonts w:cs="Arial"/>
          <w:bCs/>
          <w:color w:val="000000"/>
          <w:szCs w:val="22"/>
        </w:rPr>
        <w:t>40%</w:t>
      </w:r>
    </w:p>
    <w:p w14:paraId="0988527F" w14:textId="77777777" w:rsidR="00BD3AD7" w:rsidRPr="000320A2" w:rsidRDefault="00BD3AD7" w:rsidP="00BD3AD7">
      <w:pPr>
        <w:pStyle w:val="ListParagraph"/>
        <w:numPr>
          <w:ilvl w:val="0"/>
          <w:numId w:val="8"/>
        </w:numPr>
        <w:spacing w:line="276" w:lineRule="auto"/>
        <w:rPr>
          <w:rFonts w:eastAsia="MS Mincho" w:cs="Arial"/>
          <w:bCs/>
          <w:color w:val="000000"/>
          <w:szCs w:val="22"/>
        </w:rPr>
      </w:pPr>
      <w:r w:rsidRPr="00341D9B">
        <w:rPr>
          <w:rFonts w:cs="Arial"/>
          <w:b/>
          <w:color w:val="000000"/>
          <w:szCs w:val="22"/>
        </w:rPr>
        <w:t>A piece of reflective writin</w:t>
      </w:r>
      <w:r>
        <w:rPr>
          <w:rFonts w:cs="Arial"/>
          <w:b/>
          <w:color w:val="000000"/>
          <w:szCs w:val="22"/>
        </w:rPr>
        <w:t>g:</w:t>
      </w:r>
      <w:r w:rsidRPr="000320A2">
        <w:rPr>
          <w:rFonts w:cs="Arial"/>
          <w:bCs/>
          <w:color w:val="000000"/>
          <w:szCs w:val="22"/>
        </w:rPr>
        <w:t xml:space="preserve"> utilising material from the Reflective Learning Journal (3,000 words)</w:t>
      </w:r>
    </w:p>
    <w:p w14:paraId="4DD17C2C" w14:textId="77777777" w:rsidR="00BD3AD7" w:rsidRPr="000320A2" w:rsidRDefault="00BD3AD7" w:rsidP="00BD3AD7">
      <w:pPr>
        <w:pStyle w:val="ListParagraph"/>
        <w:numPr>
          <w:ilvl w:val="0"/>
          <w:numId w:val="8"/>
        </w:numPr>
        <w:spacing w:line="276" w:lineRule="auto"/>
        <w:rPr>
          <w:rFonts w:eastAsia="MS Mincho" w:cs="Arial"/>
          <w:bCs/>
          <w:color w:val="000000"/>
          <w:szCs w:val="22"/>
        </w:rPr>
      </w:pPr>
      <w:r w:rsidRPr="000320A2">
        <w:rPr>
          <w:rFonts w:cs="Arial"/>
          <w:b/>
          <w:color w:val="000000"/>
          <w:szCs w:val="22"/>
        </w:rPr>
        <w:t xml:space="preserve">Weighting: </w:t>
      </w:r>
      <w:r w:rsidRPr="00341D9B">
        <w:rPr>
          <w:rFonts w:cs="Arial"/>
          <w:bCs/>
          <w:color w:val="000000"/>
          <w:szCs w:val="22"/>
        </w:rPr>
        <w:t>60%</w:t>
      </w:r>
    </w:p>
    <w:p w14:paraId="78957A00" w14:textId="77777777" w:rsidR="00BD3AD7" w:rsidRDefault="00BD3AD7" w:rsidP="00BD3AD7">
      <w:pPr>
        <w:spacing w:after="0" w:line="276" w:lineRule="auto"/>
        <w:rPr>
          <w:rFonts w:ascii="Arial" w:hAnsi="Arial" w:cs="Arial"/>
        </w:rPr>
      </w:pPr>
    </w:p>
    <w:p w14:paraId="272E4016" w14:textId="77777777" w:rsidR="00B85984" w:rsidRDefault="00B85984" w:rsidP="00FE0B86">
      <w:pPr>
        <w:rPr>
          <w:lang w:eastAsia="zh-TW"/>
        </w:rPr>
      </w:pPr>
    </w:p>
    <w:p w14:paraId="406D8FBA" w14:textId="77777777" w:rsidR="00BD3AD7" w:rsidRDefault="00BD3AD7" w:rsidP="00FE0B86">
      <w:pPr>
        <w:rPr>
          <w:lang w:eastAsia="zh-TW"/>
        </w:rPr>
      </w:pPr>
    </w:p>
    <w:p w14:paraId="2D6C1007" w14:textId="77777777" w:rsidR="00BD3AD7" w:rsidRDefault="00BD3AD7" w:rsidP="00FE0B86">
      <w:pPr>
        <w:rPr>
          <w:lang w:eastAsia="zh-TW"/>
        </w:rPr>
      </w:pPr>
    </w:p>
    <w:p w14:paraId="79782354" w14:textId="77777777" w:rsidR="00B85984" w:rsidRPr="00FE0B86" w:rsidRDefault="00B85984" w:rsidP="00FE0B86">
      <w:pPr>
        <w:rPr>
          <w:lang w:eastAsia="zh-TW"/>
        </w:rPr>
      </w:pPr>
    </w:p>
    <w:p w14:paraId="00939F59" w14:textId="3FC35FE6" w:rsidR="00E827D5" w:rsidRPr="00A22423" w:rsidRDefault="00E827D5" w:rsidP="00E827D5">
      <w:pPr>
        <w:pStyle w:val="Heading1"/>
        <w:rPr>
          <w:rFonts w:ascii="Arial" w:hAnsi="Arial" w:cs="Arial"/>
          <w:sz w:val="24"/>
          <w:szCs w:val="24"/>
        </w:rPr>
      </w:pPr>
      <w:r w:rsidRPr="00A22423">
        <w:rPr>
          <w:rFonts w:ascii="Arial" w:hAnsi="Arial" w:cs="Arial"/>
          <w:sz w:val="24"/>
          <w:szCs w:val="24"/>
        </w:rPr>
        <w:lastRenderedPageBreak/>
        <w:t>Module Assessment and Feedback</w:t>
      </w:r>
    </w:p>
    <w:p w14:paraId="3A54DC3E" w14:textId="77777777" w:rsidR="00E827D5" w:rsidRPr="00FE0B86" w:rsidRDefault="00E827D5" w:rsidP="00E827D5">
      <w:pPr>
        <w:pStyle w:val="Default"/>
        <w:rPr>
          <w:rFonts w:ascii="Arial" w:hAnsi="Arial" w:cs="Arial"/>
          <w:b/>
          <w:sz w:val="22"/>
          <w:szCs w:val="22"/>
        </w:rPr>
      </w:pPr>
    </w:p>
    <w:p w14:paraId="6492183B" w14:textId="77777777" w:rsidR="00E827D5" w:rsidRPr="00FE0B86" w:rsidRDefault="00E827D5" w:rsidP="00E827D5">
      <w:pPr>
        <w:spacing w:after="0" w:line="240" w:lineRule="auto"/>
        <w:jc w:val="both"/>
        <w:rPr>
          <w:rFonts w:ascii="Arial" w:hAnsi="Arial" w:cs="Arial"/>
        </w:rPr>
      </w:pPr>
      <w:r w:rsidRPr="00FE0B86">
        <w:rPr>
          <w:rFonts w:ascii="Arial" w:hAnsi="Arial" w:cs="Arial"/>
        </w:rPr>
        <w:t xml:space="preserve">The assessment approach can be defined in one word, </w:t>
      </w:r>
      <w:r w:rsidRPr="00FE0B86">
        <w:rPr>
          <w:rFonts w:ascii="Arial" w:hAnsi="Arial" w:cs="Arial"/>
          <w:b/>
        </w:rPr>
        <w:t>authentic</w:t>
      </w:r>
      <w:r w:rsidRPr="00FE0B86">
        <w:rPr>
          <w:rFonts w:ascii="Arial" w:hAnsi="Arial" w:cs="Arial"/>
        </w:rPr>
        <w:t xml:space="preserve">. Assessment tasks are designed to directly enhance participants’ academic practice and in turn the student experience. Each module assessment requires participants to identify an aspect of their practice to be improved. </w:t>
      </w:r>
    </w:p>
    <w:p w14:paraId="53B86F57" w14:textId="77777777" w:rsidR="00E827D5" w:rsidRPr="00FE0B86" w:rsidRDefault="00E827D5" w:rsidP="00E827D5">
      <w:pPr>
        <w:spacing w:after="0" w:line="240" w:lineRule="auto"/>
        <w:jc w:val="both"/>
        <w:rPr>
          <w:rFonts w:ascii="Arial" w:hAnsi="Arial" w:cs="Arial"/>
        </w:rPr>
      </w:pPr>
    </w:p>
    <w:p w14:paraId="324D1ECD" w14:textId="54C46D9B" w:rsidR="00E827D5" w:rsidRPr="00FE0B86" w:rsidRDefault="00E827D5" w:rsidP="00B27854">
      <w:pPr>
        <w:spacing w:after="0" w:line="240" w:lineRule="auto"/>
        <w:jc w:val="both"/>
        <w:rPr>
          <w:rFonts w:ascii="Arial" w:hAnsi="Arial" w:cs="Arial"/>
        </w:rPr>
      </w:pPr>
      <w:r w:rsidRPr="00FE0B86">
        <w:rPr>
          <w:rFonts w:ascii="Arial" w:hAnsi="Arial" w:cs="Arial"/>
        </w:rPr>
        <w:t>All assessment tasks include a critical, reflective commentary through which the means of improving practice is identified. Participants are asked to use their work-based experiences to inform their critical thinking and to apply the theoretical concepts learned through the workshops and their reading of literature and research. The assessment strategy is fundamental to the learning. The assessments have been designed to encourage deep learning and critical thinking.</w:t>
      </w:r>
    </w:p>
    <w:p w14:paraId="42B7DD30" w14:textId="662EF3D5" w:rsidR="002D7FBF" w:rsidRPr="005C0E8A" w:rsidRDefault="002D7FBF" w:rsidP="002D7FBF">
      <w:pPr>
        <w:pStyle w:val="Heading1"/>
        <w:rPr>
          <w:rFonts w:ascii="Arial" w:hAnsi="Arial" w:cs="Arial"/>
        </w:rPr>
      </w:pPr>
      <w:r w:rsidRPr="005C0E8A">
        <w:rPr>
          <w:rFonts w:ascii="Arial" w:hAnsi="Arial" w:cs="Arial"/>
        </w:rPr>
        <w:t>How do I apply?</w:t>
      </w:r>
    </w:p>
    <w:p w14:paraId="22AD5AA6" w14:textId="77777777" w:rsidR="002D7FBF" w:rsidRPr="00A22423" w:rsidRDefault="002D7FBF" w:rsidP="002D7FBF">
      <w:pPr>
        <w:rPr>
          <w:rFonts w:ascii="Arial" w:hAnsi="Arial" w:cs="Arial"/>
          <w:sz w:val="24"/>
          <w:szCs w:val="24"/>
        </w:rPr>
      </w:pPr>
    </w:p>
    <w:p w14:paraId="6F7B4E78" w14:textId="2133EB34" w:rsidR="002D7FBF" w:rsidRPr="005C0E8A" w:rsidRDefault="00725A8A" w:rsidP="002D7FBF">
      <w:pPr>
        <w:rPr>
          <w:rFonts w:ascii="Arial" w:hAnsi="Arial" w:cs="Arial"/>
        </w:rPr>
      </w:pPr>
      <w:r w:rsidRPr="005C0E8A">
        <w:rPr>
          <w:rFonts w:ascii="Arial" w:hAnsi="Arial" w:cs="Arial"/>
        </w:rPr>
        <w:t xml:space="preserve">Contact </w:t>
      </w:r>
      <w:r w:rsidRPr="005C0E8A">
        <w:rPr>
          <w:rFonts w:ascii="Arial" w:hAnsi="Arial" w:cs="Arial"/>
          <w:b/>
        </w:rPr>
        <w:t>Rachel Boulter</w:t>
      </w:r>
      <w:r w:rsidRPr="005C0E8A">
        <w:rPr>
          <w:rFonts w:ascii="Arial" w:hAnsi="Arial" w:cs="Arial"/>
        </w:rPr>
        <w:t xml:space="preserve"> for an application form.  Th</w:t>
      </w:r>
      <w:r w:rsidR="00F70948" w:rsidRPr="005C0E8A">
        <w:rPr>
          <w:rFonts w:ascii="Arial" w:hAnsi="Arial" w:cs="Arial"/>
        </w:rPr>
        <w:t>e</w:t>
      </w:r>
      <w:r w:rsidRPr="005C0E8A">
        <w:rPr>
          <w:rFonts w:ascii="Arial" w:hAnsi="Arial" w:cs="Arial"/>
        </w:rPr>
        <w:t xml:space="preserve"> form </w:t>
      </w:r>
      <w:r w:rsidR="002D7FBF" w:rsidRPr="005C0E8A">
        <w:rPr>
          <w:rFonts w:ascii="Arial" w:hAnsi="Arial" w:cs="Arial"/>
        </w:rPr>
        <w:t xml:space="preserve">requires line manager authorisation.  </w:t>
      </w:r>
    </w:p>
    <w:p w14:paraId="587E6379" w14:textId="77777777" w:rsidR="00C111D4" w:rsidRPr="00164719" w:rsidRDefault="00C111D4" w:rsidP="00C111D4">
      <w:pPr>
        <w:spacing w:line="276" w:lineRule="auto"/>
        <w:rPr>
          <w:rFonts w:ascii="Arial" w:hAnsi="Arial" w:cs="Arial"/>
          <w:b/>
        </w:rPr>
      </w:pPr>
      <w:r w:rsidRPr="00164719">
        <w:rPr>
          <w:rFonts w:ascii="Arial" w:hAnsi="Arial" w:cs="Arial"/>
          <w:b/>
        </w:rPr>
        <w:t>We can only accept returned application forms which contain managerial authorisation.</w:t>
      </w:r>
    </w:p>
    <w:p w14:paraId="3136F7AC" w14:textId="557228E1" w:rsidR="002D7FBF" w:rsidRPr="00C111D4" w:rsidRDefault="00C111D4" w:rsidP="00C111D4">
      <w:pPr>
        <w:spacing w:line="276" w:lineRule="auto"/>
        <w:rPr>
          <w:rFonts w:ascii="Arial" w:hAnsi="Arial" w:cs="Arial"/>
          <w:b/>
          <w:sz w:val="21"/>
          <w:szCs w:val="21"/>
        </w:rPr>
      </w:pPr>
      <w:r w:rsidRPr="00164719">
        <w:rPr>
          <w:rFonts w:ascii="Arial" w:hAnsi="Arial" w:cs="Arial"/>
          <w:b/>
        </w:rPr>
        <w:t>Only a completed application form is considered as a formal expression of interest in the programme</w:t>
      </w:r>
      <w:r w:rsidRPr="0046562A">
        <w:rPr>
          <w:rFonts w:ascii="Arial" w:hAnsi="Arial" w:cs="Arial"/>
          <w:b/>
          <w:sz w:val="21"/>
          <w:szCs w:val="21"/>
        </w:rPr>
        <w:t>.</w:t>
      </w:r>
    </w:p>
    <w:sectPr w:rsidR="002D7FBF" w:rsidRPr="00C111D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4B03" w14:textId="77777777" w:rsidR="00E14A7E" w:rsidRDefault="00E14A7E" w:rsidP="001422BE">
      <w:pPr>
        <w:spacing w:after="0" w:line="240" w:lineRule="auto"/>
      </w:pPr>
      <w:r>
        <w:separator/>
      </w:r>
    </w:p>
  </w:endnote>
  <w:endnote w:type="continuationSeparator" w:id="0">
    <w:p w14:paraId="71619F03" w14:textId="77777777" w:rsidR="00E14A7E" w:rsidRDefault="00E14A7E" w:rsidP="0014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625033"/>
      <w:docPartObj>
        <w:docPartGallery w:val="Page Numbers (Bottom of Page)"/>
        <w:docPartUnique/>
      </w:docPartObj>
    </w:sdtPr>
    <w:sdtEndPr>
      <w:rPr>
        <w:noProof/>
      </w:rPr>
    </w:sdtEndPr>
    <w:sdtContent>
      <w:p w14:paraId="3D27F005" w14:textId="69A6D0B8" w:rsidR="001422BE" w:rsidRDefault="001422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0BDFC" w14:textId="77777777" w:rsidR="001422BE" w:rsidRDefault="0014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4B7B9" w14:textId="77777777" w:rsidR="00E14A7E" w:rsidRDefault="00E14A7E" w:rsidP="001422BE">
      <w:pPr>
        <w:spacing w:after="0" w:line="240" w:lineRule="auto"/>
      </w:pPr>
      <w:r>
        <w:separator/>
      </w:r>
    </w:p>
  </w:footnote>
  <w:footnote w:type="continuationSeparator" w:id="0">
    <w:p w14:paraId="13183FD2" w14:textId="77777777" w:rsidR="00E14A7E" w:rsidRDefault="00E14A7E" w:rsidP="00142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E8A"/>
    <w:multiLevelType w:val="hybridMultilevel"/>
    <w:tmpl w:val="842A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427E2"/>
    <w:multiLevelType w:val="hybridMultilevel"/>
    <w:tmpl w:val="86F8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676B9"/>
    <w:multiLevelType w:val="hybridMultilevel"/>
    <w:tmpl w:val="F1724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02A0E"/>
    <w:multiLevelType w:val="hybridMultilevel"/>
    <w:tmpl w:val="4E08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6617D"/>
    <w:multiLevelType w:val="hybridMultilevel"/>
    <w:tmpl w:val="A01A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14C8E"/>
    <w:multiLevelType w:val="hybridMultilevel"/>
    <w:tmpl w:val="3D22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B4E79"/>
    <w:multiLevelType w:val="hybridMultilevel"/>
    <w:tmpl w:val="DB6AFA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339C9"/>
    <w:multiLevelType w:val="hybridMultilevel"/>
    <w:tmpl w:val="0896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51613"/>
    <w:multiLevelType w:val="hybridMultilevel"/>
    <w:tmpl w:val="DD2A561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890925"/>
    <w:multiLevelType w:val="hybridMultilevel"/>
    <w:tmpl w:val="2888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B774F"/>
    <w:multiLevelType w:val="hybridMultilevel"/>
    <w:tmpl w:val="E49E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103E9"/>
    <w:multiLevelType w:val="hybridMultilevel"/>
    <w:tmpl w:val="54AC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626FCC"/>
    <w:multiLevelType w:val="hybridMultilevel"/>
    <w:tmpl w:val="8E00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27FDC"/>
    <w:multiLevelType w:val="hybridMultilevel"/>
    <w:tmpl w:val="F682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633B2"/>
    <w:multiLevelType w:val="hybridMultilevel"/>
    <w:tmpl w:val="BDF02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24F5C"/>
    <w:multiLevelType w:val="hybridMultilevel"/>
    <w:tmpl w:val="92740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9CB0D10"/>
    <w:multiLevelType w:val="hybridMultilevel"/>
    <w:tmpl w:val="8212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850B10"/>
    <w:multiLevelType w:val="hybridMultilevel"/>
    <w:tmpl w:val="5C94E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257138"/>
    <w:multiLevelType w:val="hybridMultilevel"/>
    <w:tmpl w:val="9A52ADA4"/>
    <w:lvl w:ilvl="0" w:tplc="563249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21A07"/>
    <w:multiLevelType w:val="hybridMultilevel"/>
    <w:tmpl w:val="4FE8F11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15:restartNumberingAfterBreak="0">
    <w:nsid w:val="7EDD3A82"/>
    <w:multiLevelType w:val="hybridMultilevel"/>
    <w:tmpl w:val="91E4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384339">
    <w:abstractNumId w:val="18"/>
  </w:num>
  <w:num w:numId="2" w16cid:durableId="1013340346">
    <w:abstractNumId w:val="14"/>
  </w:num>
  <w:num w:numId="3" w16cid:durableId="317072065">
    <w:abstractNumId w:val="6"/>
  </w:num>
  <w:num w:numId="4" w16cid:durableId="246497254">
    <w:abstractNumId w:val="17"/>
  </w:num>
  <w:num w:numId="5" w16cid:durableId="132453107">
    <w:abstractNumId w:val="11"/>
  </w:num>
  <w:num w:numId="6" w16cid:durableId="1756633576">
    <w:abstractNumId w:val="0"/>
  </w:num>
  <w:num w:numId="7" w16cid:durableId="1388336436">
    <w:abstractNumId w:val="20"/>
  </w:num>
  <w:num w:numId="8" w16cid:durableId="673843162">
    <w:abstractNumId w:val="19"/>
  </w:num>
  <w:num w:numId="9" w16cid:durableId="438641279">
    <w:abstractNumId w:val="3"/>
  </w:num>
  <w:num w:numId="10" w16cid:durableId="1903709243">
    <w:abstractNumId w:val="7"/>
  </w:num>
  <w:num w:numId="11" w16cid:durableId="494153062">
    <w:abstractNumId w:val="8"/>
  </w:num>
  <w:num w:numId="12" w16cid:durableId="954482626">
    <w:abstractNumId w:val="9"/>
  </w:num>
  <w:num w:numId="13" w16cid:durableId="121047064">
    <w:abstractNumId w:val="10"/>
  </w:num>
  <w:num w:numId="14" w16cid:durableId="1062946645">
    <w:abstractNumId w:val="15"/>
  </w:num>
  <w:num w:numId="15" w16cid:durableId="1426337789">
    <w:abstractNumId w:val="13"/>
  </w:num>
  <w:num w:numId="16" w16cid:durableId="1008944209">
    <w:abstractNumId w:val="4"/>
  </w:num>
  <w:num w:numId="17" w16cid:durableId="909385864">
    <w:abstractNumId w:val="12"/>
  </w:num>
  <w:num w:numId="18" w16cid:durableId="933706112">
    <w:abstractNumId w:val="2"/>
  </w:num>
  <w:num w:numId="19" w16cid:durableId="1470169766">
    <w:abstractNumId w:val="16"/>
  </w:num>
  <w:num w:numId="20" w16cid:durableId="1648513466">
    <w:abstractNumId w:val="1"/>
  </w:num>
  <w:num w:numId="21" w16cid:durableId="1209686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BF"/>
    <w:rsid w:val="000125DF"/>
    <w:rsid w:val="00037905"/>
    <w:rsid w:val="00037E48"/>
    <w:rsid w:val="00043228"/>
    <w:rsid w:val="0007253E"/>
    <w:rsid w:val="00075D44"/>
    <w:rsid w:val="000840A9"/>
    <w:rsid w:val="000963DF"/>
    <w:rsid w:val="000D0CDD"/>
    <w:rsid w:val="000E48A2"/>
    <w:rsid w:val="000F6A62"/>
    <w:rsid w:val="0010006B"/>
    <w:rsid w:val="00126F07"/>
    <w:rsid w:val="001422BE"/>
    <w:rsid w:val="001429CD"/>
    <w:rsid w:val="00150FBE"/>
    <w:rsid w:val="00153393"/>
    <w:rsid w:val="001623C2"/>
    <w:rsid w:val="001958E2"/>
    <w:rsid w:val="001B3058"/>
    <w:rsid w:val="001E6B15"/>
    <w:rsid w:val="00204037"/>
    <w:rsid w:val="00233A41"/>
    <w:rsid w:val="0023651D"/>
    <w:rsid w:val="0026210D"/>
    <w:rsid w:val="00275060"/>
    <w:rsid w:val="00284679"/>
    <w:rsid w:val="002A00CB"/>
    <w:rsid w:val="002B2BE8"/>
    <w:rsid w:val="002D7FBF"/>
    <w:rsid w:val="002F73DF"/>
    <w:rsid w:val="00321C54"/>
    <w:rsid w:val="00323FAA"/>
    <w:rsid w:val="00336B83"/>
    <w:rsid w:val="00336E49"/>
    <w:rsid w:val="00372B8F"/>
    <w:rsid w:val="00382182"/>
    <w:rsid w:val="003B6D1C"/>
    <w:rsid w:val="003C58AB"/>
    <w:rsid w:val="004128FB"/>
    <w:rsid w:val="00477B9A"/>
    <w:rsid w:val="0049066C"/>
    <w:rsid w:val="004B11DA"/>
    <w:rsid w:val="004B364F"/>
    <w:rsid w:val="004C0BA4"/>
    <w:rsid w:val="004C481B"/>
    <w:rsid w:val="004D209F"/>
    <w:rsid w:val="004D678F"/>
    <w:rsid w:val="00537745"/>
    <w:rsid w:val="00540319"/>
    <w:rsid w:val="00542979"/>
    <w:rsid w:val="00591AD3"/>
    <w:rsid w:val="005967DB"/>
    <w:rsid w:val="005C0E8A"/>
    <w:rsid w:val="005E0EFE"/>
    <w:rsid w:val="005F7766"/>
    <w:rsid w:val="006226A7"/>
    <w:rsid w:val="006303A7"/>
    <w:rsid w:val="00637D1A"/>
    <w:rsid w:val="00640630"/>
    <w:rsid w:val="00660ABE"/>
    <w:rsid w:val="00662EEB"/>
    <w:rsid w:val="00671629"/>
    <w:rsid w:val="006A6D7F"/>
    <w:rsid w:val="006B56EE"/>
    <w:rsid w:val="006E1934"/>
    <w:rsid w:val="0070109D"/>
    <w:rsid w:val="0071167D"/>
    <w:rsid w:val="00714DB6"/>
    <w:rsid w:val="0071581A"/>
    <w:rsid w:val="00716603"/>
    <w:rsid w:val="00716B7C"/>
    <w:rsid w:val="00725A8A"/>
    <w:rsid w:val="007522ED"/>
    <w:rsid w:val="00767985"/>
    <w:rsid w:val="00780969"/>
    <w:rsid w:val="007828D3"/>
    <w:rsid w:val="00784F9E"/>
    <w:rsid w:val="007929F1"/>
    <w:rsid w:val="007A25E3"/>
    <w:rsid w:val="007A34EA"/>
    <w:rsid w:val="007B4A91"/>
    <w:rsid w:val="007C7973"/>
    <w:rsid w:val="008144EF"/>
    <w:rsid w:val="00834AAE"/>
    <w:rsid w:val="00836649"/>
    <w:rsid w:val="00870A35"/>
    <w:rsid w:val="00883C80"/>
    <w:rsid w:val="008D46C3"/>
    <w:rsid w:val="00907FCE"/>
    <w:rsid w:val="00922F04"/>
    <w:rsid w:val="00934967"/>
    <w:rsid w:val="00937359"/>
    <w:rsid w:val="00942E45"/>
    <w:rsid w:val="0094643D"/>
    <w:rsid w:val="00952792"/>
    <w:rsid w:val="009627C9"/>
    <w:rsid w:val="00974E95"/>
    <w:rsid w:val="00A22423"/>
    <w:rsid w:val="00A36884"/>
    <w:rsid w:val="00A43D42"/>
    <w:rsid w:val="00A47623"/>
    <w:rsid w:val="00A47835"/>
    <w:rsid w:val="00A554F6"/>
    <w:rsid w:val="00A65F54"/>
    <w:rsid w:val="00A92700"/>
    <w:rsid w:val="00AA103A"/>
    <w:rsid w:val="00AE0C65"/>
    <w:rsid w:val="00AF7497"/>
    <w:rsid w:val="00AF9B85"/>
    <w:rsid w:val="00B25B7D"/>
    <w:rsid w:val="00B27854"/>
    <w:rsid w:val="00B37F60"/>
    <w:rsid w:val="00B62715"/>
    <w:rsid w:val="00B85984"/>
    <w:rsid w:val="00BA77BD"/>
    <w:rsid w:val="00BC0675"/>
    <w:rsid w:val="00BD2EED"/>
    <w:rsid w:val="00BD3AD7"/>
    <w:rsid w:val="00BE2DCA"/>
    <w:rsid w:val="00BE6D28"/>
    <w:rsid w:val="00C111D4"/>
    <w:rsid w:val="00C23446"/>
    <w:rsid w:val="00C33FC6"/>
    <w:rsid w:val="00C366AA"/>
    <w:rsid w:val="00C52E64"/>
    <w:rsid w:val="00C5468A"/>
    <w:rsid w:val="00C827A8"/>
    <w:rsid w:val="00CA0B05"/>
    <w:rsid w:val="00D03DB8"/>
    <w:rsid w:val="00D1314F"/>
    <w:rsid w:val="00D30F14"/>
    <w:rsid w:val="00D313CE"/>
    <w:rsid w:val="00D66BC2"/>
    <w:rsid w:val="00DC1644"/>
    <w:rsid w:val="00E07C22"/>
    <w:rsid w:val="00E14A7E"/>
    <w:rsid w:val="00E160BE"/>
    <w:rsid w:val="00E62A35"/>
    <w:rsid w:val="00E8071F"/>
    <w:rsid w:val="00E827D5"/>
    <w:rsid w:val="00E86724"/>
    <w:rsid w:val="00EC60B3"/>
    <w:rsid w:val="00ED6BA3"/>
    <w:rsid w:val="00EF6D00"/>
    <w:rsid w:val="00EF722E"/>
    <w:rsid w:val="00F130A8"/>
    <w:rsid w:val="00F377FE"/>
    <w:rsid w:val="00F430E8"/>
    <w:rsid w:val="00F50C51"/>
    <w:rsid w:val="00F51C28"/>
    <w:rsid w:val="00F520C3"/>
    <w:rsid w:val="00F70948"/>
    <w:rsid w:val="00F73EBE"/>
    <w:rsid w:val="00F774F3"/>
    <w:rsid w:val="00F845D8"/>
    <w:rsid w:val="00F91644"/>
    <w:rsid w:val="00FA2B6C"/>
    <w:rsid w:val="00FB708B"/>
    <w:rsid w:val="00FC42A2"/>
    <w:rsid w:val="00FD04FE"/>
    <w:rsid w:val="00FD2CD7"/>
    <w:rsid w:val="00FE0B86"/>
    <w:rsid w:val="00FF0F04"/>
    <w:rsid w:val="03E61F27"/>
    <w:rsid w:val="05D0F0BB"/>
    <w:rsid w:val="12D3A4ED"/>
    <w:rsid w:val="19BAF4FF"/>
    <w:rsid w:val="1F6EBC67"/>
    <w:rsid w:val="20F57FCC"/>
    <w:rsid w:val="2576A7D5"/>
    <w:rsid w:val="35342CEC"/>
    <w:rsid w:val="3B612CBC"/>
    <w:rsid w:val="3E75886B"/>
    <w:rsid w:val="452B5ABC"/>
    <w:rsid w:val="4AE5A9AF"/>
    <w:rsid w:val="4D9831A4"/>
    <w:rsid w:val="5382EC4C"/>
    <w:rsid w:val="5A00CBB1"/>
    <w:rsid w:val="5D81EB9C"/>
    <w:rsid w:val="6136603B"/>
    <w:rsid w:val="61DEBB31"/>
    <w:rsid w:val="737470BF"/>
    <w:rsid w:val="762032F9"/>
    <w:rsid w:val="7969B6B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EB0C"/>
  <w15:chartTrackingRefBased/>
  <w15:docId w15:val="{980A5F43-B8FE-48EC-B272-539E0A0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FBF"/>
    <w:pPr>
      <w:keepNext/>
      <w:keepLines/>
      <w:spacing w:before="480" w:after="0"/>
      <w:outlineLvl w:val="0"/>
    </w:pPr>
    <w:rPr>
      <w:rFonts w:asciiTheme="majorHAnsi" w:eastAsiaTheme="majorEastAsia" w:hAnsiTheme="majorHAnsi" w:cstheme="majorBidi"/>
      <w:b/>
      <w:bCs/>
      <w:color w:val="2F5496" w:themeColor="accent1" w:themeShade="BF"/>
      <w:kern w:val="0"/>
      <w:sz w:val="28"/>
      <w:szCs w:val="28"/>
      <w:lang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FBF"/>
    <w:rPr>
      <w:rFonts w:asciiTheme="majorHAnsi" w:eastAsiaTheme="majorEastAsia" w:hAnsiTheme="majorHAnsi" w:cstheme="majorBidi"/>
      <w:b/>
      <w:bCs/>
      <w:color w:val="2F5496" w:themeColor="accent1" w:themeShade="BF"/>
      <w:kern w:val="0"/>
      <w:sz w:val="28"/>
      <w:szCs w:val="28"/>
      <w:lang w:eastAsia="zh-TW"/>
      <w14:ligatures w14:val="none"/>
    </w:rPr>
  </w:style>
  <w:style w:type="character" w:styleId="Hyperlink">
    <w:name w:val="Hyperlink"/>
    <w:rsid w:val="002D7FBF"/>
    <w:rPr>
      <w:color w:val="0000FF"/>
      <w:u w:val="single"/>
    </w:rPr>
  </w:style>
  <w:style w:type="paragraph" w:styleId="ListParagraph">
    <w:name w:val="List Paragraph"/>
    <w:basedOn w:val="Normal"/>
    <w:uiPriority w:val="34"/>
    <w:qFormat/>
    <w:rsid w:val="002D7FBF"/>
    <w:pPr>
      <w:spacing w:after="0" w:line="240" w:lineRule="auto"/>
      <w:ind w:left="720"/>
    </w:pPr>
    <w:rPr>
      <w:rFonts w:ascii="Arial" w:eastAsia="SimSun" w:hAnsi="Arial" w:cs="Times New Roman"/>
      <w:kern w:val="0"/>
      <w:szCs w:val="24"/>
      <w:lang w:eastAsia="zh-CN"/>
      <w14:ligatures w14:val="none"/>
    </w:rPr>
  </w:style>
  <w:style w:type="paragraph" w:customStyle="1" w:styleId="Default">
    <w:name w:val="Default"/>
    <w:rsid w:val="002D7FBF"/>
    <w:pPr>
      <w:autoSpaceDE w:val="0"/>
      <w:autoSpaceDN w:val="0"/>
      <w:adjustRightInd w:val="0"/>
      <w:spacing w:after="0" w:line="240" w:lineRule="auto"/>
    </w:pPr>
    <w:rPr>
      <w:rFonts w:ascii="Tahoma" w:eastAsia="SimSun" w:hAnsi="Tahoma" w:cs="Tahoma"/>
      <w:color w:val="000000"/>
      <w:kern w:val="0"/>
      <w:sz w:val="24"/>
      <w:szCs w:val="24"/>
      <w:lang w:eastAsia="zh-CN"/>
      <w14:ligatures w14:val="none"/>
    </w:rPr>
  </w:style>
  <w:style w:type="table" w:styleId="TableGrid">
    <w:name w:val="Table Grid"/>
    <w:basedOn w:val="TableNormal"/>
    <w:uiPriority w:val="39"/>
    <w:rsid w:val="002D7FBF"/>
    <w:pPr>
      <w:spacing w:after="0" w:line="240" w:lineRule="auto"/>
    </w:pPr>
    <w:rPr>
      <w:rFonts w:eastAsiaTheme="minorEastAsia"/>
      <w:kern w:val="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7FBF"/>
    <w:pPr>
      <w:spacing w:after="0" w:line="240" w:lineRule="auto"/>
    </w:pPr>
    <w:rPr>
      <w:rFonts w:ascii="Times New Roman" w:eastAsiaTheme="minorEastAsia" w:hAnsi="Times New Roman"/>
      <w:kern w:val="0"/>
      <w:sz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7FBF"/>
    <w:pPr>
      <w:spacing w:after="0" w:line="240" w:lineRule="auto"/>
    </w:pPr>
    <w:rPr>
      <w:rFonts w:ascii="Times New Roman" w:eastAsiaTheme="minorEastAsia" w:hAnsi="Times New Roman"/>
      <w:kern w:val="0"/>
      <w:sz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7FBF"/>
    <w:rPr>
      <w:color w:val="605E5C"/>
      <w:shd w:val="clear" w:color="auto" w:fill="E1DFDD"/>
    </w:rPr>
  </w:style>
  <w:style w:type="character" w:customStyle="1" w:styleId="normaltextrun">
    <w:name w:val="normaltextrun"/>
    <w:basedOn w:val="DefaultParagraphFont"/>
    <w:rsid w:val="00714DB6"/>
  </w:style>
  <w:style w:type="character" w:customStyle="1" w:styleId="eop">
    <w:name w:val="eop"/>
    <w:basedOn w:val="DefaultParagraphFont"/>
    <w:rsid w:val="00714DB6"/>
  </w:style>
  <w:style w:type="paragraph" w:customStyle="1" w:styleId="paragraph">
    <w:name w:val="paragraph"/>
    <w:basedOn w:val="Normal"/>
    <w:rsid w:val="000432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abchar">
    <w:name w:val="tabchar"/>
    <w:basedOn w:val="DefaultParagraphFont"/>
    <w:rsid w:val="00043228"/>
  </w:style>
  <w:style w:type="paragraph" w:styleId="Header">
    <w:name w:val="header"/>
    <w:basedOn w:val="Normal"/>
    <w:link w:val="HeaderChar"/>
    <w:uiPriority w:val="99"/>
    <w:unhideWhenUsed/>
    <w:rsid w:val="00142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2BE"/>
  </w:style>
  <w:style w:type="paragraph" w:styleId="Footer">
    <w:name w:val="footer"/>
    <w:basedOn w:val="Normal"/>
    <w:link w:val="FooterChar"/>
    <w:uiPriority w:val="99"/>
    <w:unhideWhenUsed/>
    <w:rsid w:val="00142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2BE"/>
  </w:style>
  <w:style w:type="paragraph" w:customStyle="1" w:styleId="xxmsonormal">
    <w:name w:val="x_xmsonormal"/>
    <w:basedOn w:val="Normal"/>
    <w:rsid w:val="000D0CDD"/>
    <w:pPr>
      <w:spacing w:after="0" w:line="240" w:lineRule="auto"/>
    </w:pPr>
    <w:rPr>
      <w:rFonts w:ascii="Calibri" w:hAnsi="Calibri" w:cs="Calibri"/>
      <w:kern w:val="0"/>
      <w:lang w:eastAsia="en-GB"/>
      <w14:ligatures w14:val="none"/>
    </w:rPr>
  </w:style>
  <w:style w:type="paragraph" w:styleId="NoSpacing">
    <w:name w:val="No Spacing"/>
    <w:uiPriority w:val="1"/>
    <w:qFormat/>
    <w:rsid w:val="00FE0B86"/>
    <w:pPr>
      <w:spacing w:after="0" w:line="240" w:lineRule="auto"/>
    </w:pPr>
    <w:rPr>
      <w:rFonts w:ascii="Cambria" w:eastAsia="MS Mincho" w:hAnsi="Cambria"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061900">
      <w:bodyDiv w:val="1"/>
      <w:marLeft w:val="0"/>
      <w:marRight w:val="0"/>
      <w:marTop w:val="0"/>
      <w:marBottom w:val="0"/>
      <w:divBdr>
        <w:top w:val="none" w:sz="0" w:space="0" w:color="auto"/>
        <w:left w:val="none" w:sz="0" w:space="0" w:color="auto"/>
        <w:bottom w:val="none" w:sz="0" w:space="0" w:color="auto"/>
        <w:right w:val="none" w:sz="0" w:space="0" w:color="auto"/>
      </w:divBdr>
      <w:divsChild>
        <w:div w:id="182935868">
          <w:marLeft w:val="0"/>
          <w:marRight w:val="0"/>
          <w:marTop w:val="0"/>
          <w:marBottom w:val="0"/>
          <w:divBdr>
            <w:top w:val="none" w:sz="0" w:space="0" w:color="auto"/>
            <w:left w:val="none" w:sz="0" w:space="0" w:color="auto"/>
            <w:bottom w:val="none" w:sz="0" w:space="0" w:color="auto"/>
            <w:right w:val="none" w:sz="0" w:space="0" w:color="auto"/>
          </w:divBdr>
        </w:div>
        <w:div w:id="1469326240">
          <w:marLeft w:val="0"/>
          <w:marRight w:val="0"/>
          <w:marTop w:val="0"/>
          <w:marBottom w:val="0"/>
          <w:divBdr>
            <w:top w:val="none" w:sz="0" w:space="0" w:color="auto"/>
            <w:left w:val="none" w:sz="0" w:space="0" w:color="auto"/>
            <w:bottom w:val="none" w:sz="0" w:space="0" w:color="auto"/>
            <w:right w:val="none" w:sz="0" w:space="0" w:color="auto"/>
          </w:divBdr>
        </w:div>
        <w:div w:id="1198276163">
          <w:marLeft w:val="0"/>
          <w:marRight w:val="0"/>
          <w:marTop w:val="0"/>
          <w:marBottom w:val="0"/>
          <w:divBdr>
            <w:top w:val="none" w:sz="0" w:space="0" w:color="auto"/>
            <w:left w:val="none" w:sz="0" w:space="0" w:color="auto"/>
            <w:bottom w:val="none" w:sz="0" w:space="0" w:color="auto"/>
            <w:right w:val="none" w:sz="0" w:space="0" w:color="auto"/>
          </w:divBdr>
        </w:div>
        <w:div w:id="602878348">
          <w:marLeft w:val="0"/>
          <w:marRight w:val="0"/>
          <w:marTop w:val="0"/>
          <w:marBottom w:val="0"/>
          <w:divBdr>
            <w:top w:val="none" w:sz="0" w:space="0" w:color="auto"/>
            <w:left w:val="none" w:sz="0" w:space="0" w:color="auto"/>
            <w:bottom w:val="none" w:sz="0" w:space="0" w:color="auto"/>
            <w:right w:val="none" w:sz="0" w:space="0" w:color="auto"/>
          </w:divBdr>
        </w:div>
        <w:div w:id="1741636113">
          <w:marLeft w:val="0"/>
          <w:marRight w:val="0"/>
          <w:marTop w:val="0"/>
          <w:marBottom w:val="0"/>
          <w:divBdr>
            <w:top w:val="none" w:sz="0" w:space="0" w:color="auto"/>
            <w:left w:val="none" w:sz="0" w:space="0" w:color="auto"/>
            <w:bottom w:val="none" w:sz="0" w:space="0" w:color="auto"/>
            <w:right w:val="none" w:sz="0" w:space="0" w:color="auto"/>
          </w:divBdr>
        </w:div>
        <w:div w:id="395592121">
          <w:marLeft w:val="0"/>
          <w:marRight w:val="0"/>
          <w:marTop w:val="0"/>
          <w:marBottom w:val="0"/>
          <w:divBdr>
            <w:top w:val="none" w:sz="0" w:space="0" w:color="auto"/>
            <w:left w:val="none" w:sz="0" w:space="0" w:color="auto"/>
            <w:bottom w:val="none" w:sz="0" w:space="0" w:color="auto"/>
            <w:right w:val="none" w:sz="0" w:space="0" w:color="auto"/>
          </w:divBdr>
        </w:div>
        <w:div w:id="204540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jmu.ac.uk/teaching-and-learning-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30FB3E30"/><Relationship Id="rId5" Type="http://schemas.openxmlformats.org/officeDocument/2006/relationships/styles" Target="styles.xml"/><Relationship Id="rId15" Type="http://schemas.openxmlformats.org/officeDocument/2006/relationships/hyperlink" Target="mailto:r.m.boulter@ljmu.ac.uk" TargetMode="External"/><Relationship Id="rId10" Type="http://schemas.openxmlformats.org/officeDocument/2006/relationships/hyperlink" Target="https://www.ljmu.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carey@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EFD33501AB343890BC7C170CFCBC1" ma:contentTypeVersion="18" ma:contentTypeDescription="Create a new document." ma:contentTypeScope="" ma:versionID="924ed0c54f0778406a70c44b915030ba">
  <xsd:schema xmlns:xsd="http://www.w3.org/2001/XMLSchema" xmlns:xs="http://www.w3.org/2001/XMLSchema" xmlns:p="http://schemas.microsoft.com/office/2006/metadata/properties" xmlns:ns3="38501c3b-056c-4b0c-aa94-bd2202526105" xmlns:ns4="1e26eb40-4ad9-4d86-a479-eb13ffb2e187" targetNamespace="http://schemas.microsoft.com/office/2006/metadata/properties" ma:root="true" ma:fieldsID="18d6153a29083b30b738f1f0495de047" ns3:_="" ns4:_="">
    <xsd:import namespace="38501c3b-056c-4b0c-aa94-bd2202526105"/>
    <xsd:import namespace="1e26eb40-4ad9-4d86-a479-eb13ffb2e1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01c3b-056c-4b0c-aa94-bd2202526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26eb40-4ad9-4d86-a479-eb13ffb2e1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8501c3b-056c-4b0c-aa94-bd2202526105" xsi:nil="true"/>
  </documentManagement>
</p:properties>
</file>

<file path=customXml/itemProps1.xml><?xml version="1.0" encoding="utf-8"?>
<ds:datastoreItem xmlns:ds="http://schemas.openxmlformats.org/officeDocument/2006/customXml" ds:itemID="{6876D8C7-72FD-4C13-A425-D00D04387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01c3b-056c-4b0c-aa94-bd2202526105"/>
    <ds:schemaRef ds:uri="1e26eb40-4ad9-4d86-a479-eb13ffb2e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0CC5D-E68F-40E8-9B75-A95266861625}">
  <ds:schemaRefs>
    <ds:schemaRef ds:uri="http://schemas.microsoft.com/sharepoint/v3/contenttype/forms"/>
  </ds:schemaRefs>
</ds:datastoreItem>
</file>

<file path=customXml/itemProps3.xml><?xml version="1.0" encoding="utf-8"?>
<ds:datastoreItem xmlns:ds="http://schemas.openxmlformats.org/officeDocument/2006/customXml" ds:itemID="{EE7469EF-6752-4679-A6AF-F1459F8D117E}">
  <ds:schemaRefs>
    <ds:schemaRef ds:uri="http://schemas.microsoft.com/office/2006/metadata/properties"/>
    <ds:schemaRef ds:uri="http://schemas.microsoft.com/office/infopath/2007/PartnerControls"/>
    <ds:schemaRef ds:uri="38501c3b-056c-4b0c-aa94-bd220252610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1876</Words>
  <Characters>10695</Characters>
  <Application>Microsoft Office Word</Application>
  <DocSecurity>0</DocSecurity>
  <Lines>89</Lines>
  <Paragraphs>25</Paragraphs>
  <ScaleCrop>false</ScaleCrop>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Boulter, Rach</dc:creator>
  <cp:keywords/>
  <dc:description/>
  <cp:lastModifiedBy>Boulter, Rach</cp:lastModifiedBy>
  <cp:revision>6</cp:revision>
  <dcterms:created xsi:type="dcterms:W3CDTF">2024-09-25T08:25:00Z</dcterms:created>
  <dcterms:modified xsi:type="dcterms:W3CDTF">2024-09-25T08:30:00Z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0x0101008EBEFD33501AB343890BC7C170CFCBC1</vt:lpwstr>
  </property>
</Properties>
</file>